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281" w:rsidRDefault="00D63C33" w:rsidP="00FA15D1">
      <w:pPr>
        <w:framePr w:h="16727" w:hRule="exact" w:hSpace="10080" w:wrap="notBeside" w:vAnchor="text" w:hAnchor="page" w:x="946" w:y="-100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53200" cy="9239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88E" w:rsidRPr="00FA15D1" w:rsidRDefault="0093388E" w:rsidP="00FA15D1">
      <w:pPr>
        <w:tabs>
          <w:tab w:val="left" w:pos="9564"/>
        </w:tabs>
        <w:jc w:val="center"/>
        <w:rPr>
          <w:rFonts w:ascii="Times New Roman" w:hAnsi="Times New Roman"/>
          <w:sz w:val="2"/>
          <w:szCs w:val="2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1. Общие положения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1.1. Настоящее Отраслевое тарифное соглашение по жилищно-коммунальному хозяйству Ростовской области (далее – Соглашение) заключено в соответствии с действующим законодательством Российской Федерации,</w:t>
      </w:r>
      <w:r w:rsidRPr="0093388E">
        <w:rPr>
          <w:rFonts w:ascii="Times New Roman" w:eastAsia="Calibri" w:hAnsi="Times New Roman"/>
          <w:color w:val="FF0000"/>
          <w:sz w:val="24"/>
          <w:szCs w:val="24"/>
          <w:lang w:eastAsia="ar-SA"/>
        </w:rPr>
        <w:t xml:space="preserve">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>Ростовским областным трехсторонним (региональным) соглашением между Правительством Ростовской области, Союзом организаций профсоюзов «Федерация профсоюзов Ростовской области» и Союзом работодателей Ростовской области, Отраслевым тарифным соглашением в жилищно-коммунальном хозяйстве Российской Федерации.</w:t>
      </w:r>
    </w:p>
    <w:p w:rsidR="0093388E" w:rsidRPr="0093388E" w:rsidRDefault="0093388E" w:rsidP="0093388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kern w:val="1"/>
          <w:sz w:val="24"/>
          <w:szCs w:val="24"/>
          <w:lang w:eastAsia="ar-SA"/>
        </w:rPr>
      </w:pPr>
      <w:r w:rsidRPr="009338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1.2. </w:t>
      </w:r>
      <w:proofErr w:type="gramStart"/>
      <w:r w:rsidRPr="0093388E">
        <w:rPr>
          <w:rFonts w:ascii="Times New Roman" w:eastAsia="Lucida Sans Unicode" w:hAnsi="Times New Roman"/>
          <w:kern w:val="1"/>
          <w:sz w:val="24"/>
          <w:szCs w:val="24"/>
          <w:lang w:eastAsia="ar-SA"/>
        </w:rPr>
        <w:t xml:space="preserve">Соглашение направлено на совершенствование системы взаимоотношений и согласования интересов между работниками,  органами государственной власти, органами местного самоуправления, работодателями, по вопросам регулирования социально-трудовых и иных связанных с ними экономических отношений в жилищной и коммунальной сферах, а также на повышение эффективности работы организаций жилищно-коммунального хозяйства (далее также –  Организации),  на реализацию социально-экономических,  трудовых прав и законных интересов работников данной отрасли. </w:t>
      </w:r>
      <w:proofErr w:type="gramEnd"/>
    </w:p>
    <w:p w:rsidR="0093388E" w:rsidRPr="0093388E" w:rsidRDefault="0093388E" w:rsidP="009338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1.3. Перечень организаций жилищно-коммунального хозяйства, на которые распространяется действие Соглашения, в случае их присоединения к Соглашению в порядке, предусмотренном действующим законодательством, прилагается  к настоящему Соглашению (</w:t>
      </w:r>
      <w:hyperlink r:id="rId8" w:anchor="Par432%23Par432" w:history="1">
        <w:r w:rsidRPr="0093388E">
          <w:rPr>
            <w:rFonts w:ascii="Times New Roman" w:eastAsia="Calibri" w:hAnsi="Times New Roman"/>
            <w:lang w:eastAsia="ar-SA"/>
          </w:rPr>
          <w:t>Приложение №1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>).</w:t>
      </w:r>
      <w:bookmarkStart w:id="0" w:name="_GoBack"/>
      <w:bookmarkEnd w:id="0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1.4. Цели Соглашения: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содействие реформированию и модернизации жилищно-коммунального хозяйства области, поддержание социальной стабильности в Организациях отрасли;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развитие социального партнерства, инициативы и соревнования в трудовых коллективах Организаций;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- установление и реализация социально-трудовых гарантий работникам Организаций;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- создание условий и механизмов, способствующих реализации в Организациях норм трудового </w:t>
      </w:r>
      <w:hyperlink r:id="rId9" w:history="1">
        <w:r w:rsidRPr="0093388E">
          <w:rPr>
            <w:rFonts w:ascii="Times New Roman" w:eastAsia="Calibri" w:hAnsi="Times New Roman"/>
            <w:lang w:eastAsia="ar-SA"/>
          </w:rPr>
          <w:t>законодательства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Российской Федерации;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укрепление производственной дисциплины, предотвращение трудовых конфликтов;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повышение конкурентоспособности Организаций, привлечение и закрепление квалифицированной рабочей силы;</w:t>
      </w:r>
    </w:p>
    <w:p w:rsidR="0093388E" w:rsidRPr="0093388E" w:rsidRDefault="0093388E" w:rsidP="0093388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- обеспечение интересов сторон социального партнерства в отрасли при формировании тарифов на жилищно-коммунальные услуги, а также обеспечение интересов организаций, осуществляющих нерегулируемую деятельность. </w:t>
      </w:r>
    </w:p>
    <w:p w:rsidR="0093388E" w:rsidRPr="0093388E" w:rsidRDefault="0093388E" w:rsidP="0093388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>Реализация целей Соглашения сопровождается:</w:t>
      </w:r>
    </w:p>
    <w:p w:rsidR="0093388E" w:rsidRPr="0093388E" w:rsidRDefault="0093388E" w:rsidP="0093388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внедрением национальной системы качества профессионального образования;</w:t>
      </w:r>
    </w:p>
    <w:p w:rsidR="0093388E" w:rsidRPr="0093388E" w:rsidRDefault="0093388E" w:rsidP="0093388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формированием оптимального состава и численности трудовых ресурсов, необходимых для развития жилищно-коммунального хозяйства;</w:t>
      </w:r>
    </w:p>
    <w:p w:rsidR="0093388E" w:rsidRPr="0093388E" w:rsidRDefault="0093388E" w:rsidP="0093388E">
      <w:pPr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мероприятиями по повышению качества жилищно-коммунальных услуг для потребителей, а также повышению  уровня материального положения работников  жилищно-коммунального хозяйства;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созданием условий для повышения уровня и качества социальных гарантий работникам  жилищно-коммунального хозяйства.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1.5. Настоящее Соглашение заключено между работодателями и работниками Организаций в лице их полномочных представителей (сторон):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- </w:t>
      </w:r>
      <w:r w:rsidRPr="0093388E">
        <w:rPr>
          <w:rFonts w:ascii="Times New Roman" w:eastAsia="Calibri" w:hAnsi="Times New Roman"/>
          <w:b/>
          <w:sz w:val="24"/>
          <w:szCs w:val="24"/>
          <w:lang w:eastAsia="ar-SA"/>
        </w:rPr>
        <w:t>от работодателей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– министерство жилищно-коммунального хозяйства Ростовской области, именуемое в дальнейшем Министерство, на основании </w:t>
      </w:r>
      <w:hyperlink r:id="rId10" w:history="1">
        <w:r w:rsidRPr="0093388E">
          <w:rPr>
            <w:rFonts w:ascii="Times New Roman" w:eastAsia="Calibri" w:hAnsi="Times New Roman"/>
            <w:lang w:eastAsia="ar-SA"/>
          </w:rPr>
          <w:t>Устава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Ростовской области, Областного </w:t>
      </w:r>
      <w:hyperlink r:id="rId11" w:history="1">
        <w:r w:rsidRPr="0093388E">
          <w:rPr>
            <w:rFonts w:ascii="Times New Roman" w:eastAsia="Calibri" w:hAnsi="Times New Roman"/>
            <w:lang w:eastAsia="ar-SA"/>
          </w:rPr>
          <w:t>закона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от 01.08.2011 № 635-ЗС «О Правительстве Ростовской области», в соответствии с делегированными ему полномочиями как органу исполнительной власти субъекта Российской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Федерации, осуществляющему отраслевую координацию по вопросам государственной политики в области жилищно-коммунального хозяйства, действующее в соответствии с «Положением о министерстве жилищно-коммунального хозяйства Ростовской области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»,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утвержденном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постановлением Правительства Ростовской области от 18 ноября 2011 года № 135;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b/>
          <w:sz w:val="24"/>
          <w:szCs w:val="24"/>
          <w:lang w:eastAsia="ar-SA"/>
        </w:rPr>
        <w:t>от работников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– Ростовская областная организация профсоюза работников жизнеобеспечения (далее - Профсоюз жизнеобеспечения), действующая на основании Федерального </w:t>
      </w:r>
      <w:hyperlink r:id="rId12" w:history="1">
        <w:r w:rsidRPr="0093388E">
          <w:rPr>
            <w:rFonts w:ascii="Times New Roman" w:eastAsia="Calibri" w:hAnsi="Times New Roman"/>
            <w:lang w:eastAsia="ar-SA"/>
          </w:rPr>
          <w:t>закона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от 12.01.1996 №10-ФЗ "О профессиональных союзах, их правах и гарантиях деятельности", Устава Профсоюза жизнеобеспечения (зарегистрирован 26 августа 2010 года в Минюсте России (учётный номер 0012110145), свидетельство №278, государственный регистр №1037739338450 от 31.01.2003).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1.6. Настоящее Соглашение - правовой акт, устанавливающий общие принципы регулирования социально-трудовых отношений и связанных с ними экономических отношений между работниками и работодателями Организаций, на которые распространяется действие Соглашения. Приложения к настоящему Соглашению являются его неотъемлемой частью.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>1.7.Настоящее Соглашение распространяется: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на работников и работодателей предприятий и организаций независимо от их организационно-правовых форм собственности, которые делегировали свои полномочия участникам Соглашения на его разработку и заключение от их имени.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>Делегирование полномочий оформляется представителями работодателей в лице руководителей предприятий или уполномоченных ими лиц и представителями работников в лице  комитетов профсоюза жизнеобеспечения;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на органы местного самоуправления муниципальных образований Ростовской области, которые уполномочили участников Соглашения разработать и заключить его от их имени и приняли на себя обязательства обеспечить его выполнение;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на работников и работодателей, присоединившихся к Соглашению  после его заключения.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1.8. Соглашение является обязательным к применению при заключении коллективных договоров (соглашений) и индивидуальных трудовых договоров для Организаций, на которые оно распространяется.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Условия коллективных договоров и иных документов, ухудшающие положение работников по сравнению с действующим законодательством и настоящим Соглашением, недействительны. Настоящее Соглашение не ограничивает права Организаций в расширении социальных гарантий работникам за счет собственных средств.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 случае отсутствия в Организации коллективного договора настоящее Соглашение имеет прямое действие.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Стороны признают необходимым заключение в Организациях коллективных договоров и обязуются оказывать трудовым коллективам, развивающим принципы социального партнерства, всестороннее содействие в решении социально-трудовых вопросов.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1.9. В соответствии с законодательством Российской Федерации расходы работодателей, предусмотренные настоящим Соглашением, учитываются органами исполнительной власти субъектов Российской Федерации, в том числе органами в области государственного регулирования  тарифов на газ,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электр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о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>-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и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теплоэнергию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, органами местного самоуправления при установлении тарифов на жилищно-коммунальные услуги, а также на соответствующие услуги, оказываемые организациями, осуществляющими нерегулируемую деятельность. 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1.10.  Законы и другие нормативные правовые акты, принятые в период действия Соглашения, улучшающие социально-экономическое положение работников, дополняют действие соответствующих положений Соглашения с момента вступления их в силу.</w:t>
      </w:r>
    </w:p>
    <w:p w:rsidR="0093388E" w:rsidRPr="0093388E" w:rsidRDefault="0093388E" w:rsidP="009338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1.11. Организациям и работникам, не присоединившимся к настоящему соглашению, условия труда, размер его оплаты,  гарантии и льготы устанавливаются работодателем на основании трудовых договоров и локальных нормативно-правовых актов в рамках его полномочий в  соответствии  с законодательством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1.12. В тех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1.13. Настоящее Соглашение вступает в силу с 1 января 2017 года и действует по 31 декабря 2019 года включительно.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 Оплата труда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2.1. Стороны Соглашения: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2.1.1. Договорились проводить постоянную работу, направленную на поэтапное повышение минимальной месячной тарифной ставки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 жилищно-коммунального хозяйства области до уровня, предусмотренного действующим Отраслевым тарифным соглашением в жилищно-коммунальном хозяйстве Российской Федерации. 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3388E">
        <w:rPr>
          <w:rFonts w:ascii="Times New Roman" w:eastAsia="Arial" w:hAnsi="Times New Roman"/>
          <w:sz w:val="24"/>
          <w:szCs w:val="24"/>
          <w:lang w:eastAsia="ar-SA"/>
        </w:rPr>
        <w:t>2.1.2. Принимают меры: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3388E">
        <w:rPr>
          <w:rFonts w:ascii="Times New Roman" w:eastAsia="Arial" w:hAnsi="Times New Roman"/>
          <w:sz w:val="24"/>
          <w:szCs w:val="24"/>
          <w:lang w:eastAsia="ar-SA"/>
        </w:rPr>
        <w:t>по приближению уровня среднемесячной заработной платы в ЖКХ Ростовской области к среднероссийским отраслевым показателям;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eastAsia="ar-SA"/>
        </w:rPr>
      </w:pPr>
      <w:r w:rsidRPr="0093388E">
        <w:rPr>
          <w:rFonts w:ascii="Times New Roman" w:eastAsia="Arial" w:hAnsi="Times New Roman"/>
          <w:sz w:val="24"/>
          <w:szCs w:val="24"/>
          <w:lang w:eastAsia="ar-SA"/>
        </w:rPr>
        <w:t xml:space="preserve">        по установлению руководителям предприятий предельной кратности дохода руководителя по основной должности (с учетом выплат стимулирующего характера независимо от источника финансирования) к величине среднемесячной заработной платы работников предприятия (без учета руководителя, заместителей руководителя, главного бухгалтера) в размере не более 8 за календарный год.</w:t>
      </w:r>
    </w:p>
    <w:p w:rsidR="0093388E" w:rsidRPr="0093388E" w:rsidRDefault="0093388E" w:rsidP="009338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2.1.3. В соответствии с законодательством Российской Федерации и законодательством Ростовской области поэтапно повышают минимальную заработную плату до величины дохода, обеспечивающего прожиточный минимум семье работника.</w:t>
      </w:r>
    </w:p>
    <w:p w:rsidR="0093388E" w:rsidRPr="0093388E" w:rsidRDefault="0093388E" w:rsidP="0093388E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2.1.4. 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Способствуют ежегодному увеличению минимальной заработной платы на предприятиях и в организациях жизнеобеспечения  Ростовской области не ниже 1,2 величины прожиточного минимума, установленной для трудоспособного населения Ростовской области за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IV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квартал предшествующего года с применением повышающего коэффициента, устанавливаемого ежегодно областной трехсторонней комиссией по регулированию социально-трудовых отношений Ростовской области. 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2.2. Стороны договорились о том, что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минимальная месячная тарифная ставка рабочего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val="en-US" w:eastAsia="ar-SA"/>
        </w:rPr>
        <w:t>I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разряда равна произведению базовой месячной тарифной ставки рабочего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val="en-US" w:eastAsia="ar-SA"/>
        </w:rPr>
        <w:t>I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разряда и коэффициента особенностей работ;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с 1 января 2017 года базовая месячная тарифная ставка рабочего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val="en-US" w:eastAsia="ar-SA"/>
        </w:rPr>
        <w:t>I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разряда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>, полностью отработавшего норму рабочего времени и выполнившего свои трудовые обязанности (нормы труда),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устанавливается в размере 4770 руб.;</w:t>
      </w:r>
    </w:p>
    <w:p w:rsidR="0093388E" w:rsidRPr="0093388E" w:rsidRDefault="0093388E" w:rsidP="0093388E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с 1 января 2017 г. устанавливаются коэффициенты особенностей работ, приведенные в Приложении №2 к данному Соглашению.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Установленный настоящим Соглашением минимальный размер месячной тарифной ставки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 применяется при расчете фонда оплаты труда для определения экономически обоснованных тарифов на коммунальные услуги, включая электро-, теплоэнергетику, газификацию и эксплуатацию газового оборудования, услуги водоснабжения и водоотведения, утилизации (захоронения) твердых коммунальных отходов. При этом работодатель должен разработать и согласовать с органами, регулирующими тарифы на жилищно-коммунальные услуги, Программу социального развития организации.</w:t>
      </w:r>
      <w:r w:rsidRPr="0093388E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1" w:name="Par78"/>
      <w:r w:rsidRPr="0093388E"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End w:id="1"/>
      <w:r w:rsidRPr="0093388E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Размер базовой месячной тарифной ставки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  устанавливается ежегодно до утверждения тарифов на услуги жилищно-коммунального комплекса на очередной финансовый год. </w:t>
      </w:r>
    </w:p>
    <w:p w:rsidR="0093388E" w:rsidRPr="0093388E" w:rsidRDefault="0093388E" w:rsidP="009338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Регулирующие органы определяют организациям ЖКХ размер расходов на оплату труда, включаемых в необходимую валовую выручку, в соответствии с данным отраслевым тарифным соглашением   с учётом объема фонда оплаты труда в последнем расчетном периоде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регулирования, а также  прогнозного индекса потребительских цен, определенного в соответствии с прогнозом социально-экономического развития Российской Федерации.  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В случае несоответствия даты установления минимальной месячной тарифной ставки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разряда, предусмотренной настоящим Соглашением, и даты изменения фактического уровня тарифов на электроэнергию, тепловую энергию, водоснабжение и водоотведение, в соответствии с решением Правительства Российской Федерации, работодатель вправе синхронизировать дату установления минимальной месячной тарифной ставки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 с датой изменения фактического уровня тарифов.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В зависимости от финансового и экономического состояния Организации работодатель вправе установить в Организации минимальную месячную тарифную ставку в размере, превышающем величину, предусмотренную настоящим пунктом.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Размер минимальной месячной тарифной ставки  является основой для дифференциации оплаты труда всех профессионально-квалификационных групп работников с учетом сложившихся отраслевых пропорций в уровнях оплаты труда.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Должностные оклады (тарифные ставки) устанавливаются в соответствии с должностью (профессией) и квалификацией работников и зависят от разряда выполняемой работы. Диапазон разрядов по должностям служащих, специалистов,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технических исполнителей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и профессиям рабочих приведен в Приложении №3.</w:t>
      </w:r>
    </w:p>
    <w:p w:rsidR="0093388E" w:rsidRPr="0093388E" w:rsidRDefault="0093388E" w:rsidP="009338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Величина тарифной ставки (должностного оклада) работников по установленному разряду определяются путем умножения тарифной ставки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val="en-US" w:eastAsia="ar-SA"/>
        </w:rPr>
        <w:t>I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разряда на тарифный коэффициент по соответствующему разряду оплаты труда с учетом применения коэффициентов особенностей работ в соответствии с Примерным перечнем профессий рабочих (Приложение №5) и групп по оплате труда руководителей.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Упорядочение соотношения в уровнях заработной платы в зависимости от сложности и квалификации работников производится за счет применения Единой тарифной сетки по оплате труда (Приложение №4) Соблюдение предусмотренных Единой тарифной сеткой соотношений в оплате труда руководителей, специалистов, служащих и рабочих достигается в процессе аттестации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Для определения групп по оплате труда руководителей учитывается сложность управления, техническая оснащенность и объемы производства (Приложение №6) . Стоимостные показатели для отнесения многоотраслевых предприятий, участков по ремонту и техническому обслуживанию оборудования, контрольно-измерительных приборов, средств автоматики и связи, техническому обслуживанию зданий и сооружений предприятий и организаций водопроводно-канализационного хозяйства, для предприятий гостиничного хозяйства, по озеленению городов и поселков городского типа, по защите зеленых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насаждений, технической инвентаризации к группам по оплате труда руководителей оцениваются с учетом индексов, представляемых министерством жилищно-коммунального хозяйства области. Условия оплаты труда  руководителей  регулируются исполнительно-распорядительными органами муниципальных образований, постановлением Правительства Ростовской области от 22.05.2015 №353 «Об условиях оплаты труда руководителей государственных унитарных предприятий Ростовской области и хозяйственных обществ, более 50% акций (долей) в Уставном капитале которых находится в государственной собственности Ростовской области». Индексация должностного оклада руководителя согласно ст. 134 Трудового Кодекса РФ производится одновременно с увеличением тарифных ставок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Нижнюю долю тарифной части в планируемой заработной плате (отношение фонда заработной платы, начисленной по тарифным ставкам (окладам) и сдельным расценкам с учетом надбавок и доплат, к общему фонду оплаты труда на предприятии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)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рекомендуется устанавливать не ниже 70%.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Выплаты стимулирующего характера (составляющие не более 30% в структуре планируемого фонда  заработной платы) могут состоять из текущего премирования за основные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результаты хозяйственной деятельности, вознаграждения по итогам работы за год, вознаграждения за выслугу лет, а также других стимулирующих выплат, установленных в соответствии с коллективными договорами, соглашениями, трудовыми договорами. При наличии нераспределенной 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прибыли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возможно увеличение размера стимулирующих выплат свыше 30%.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Снижение уровня реальной заработной платы работников не допускается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2.3. Работодатели обеспечивают: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оплату труда работников в соответствии с квалификацией, сложностью выполняемой работы, количеством и качеством затраченного труда;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б) тарификацию работ и присвоение квалификации рабочим, специалистам и служащим по действующим Единому тарифно-квалификационному </w:t>
      </w:r>
      <w:hyperlink r:id="rId13" w:history="1">
        <w:r w:rsidRPr="0093388E">
          <w:rPr>
            <w:rFonts w:ascii="Times New Roman" w:eastAsia="Calibri" w:hAnsi="Times New Roman"/>
            <w:lang w:eastAsia="ar-SA"/>
          </w:rPr>
          <w:t>справочнику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работ и профессий рабочих, Тарифно-квалификационному справочнику работ и профессий рабочих в жилищно-коммунальном хозяйстве и Квалификационному </w:t>
      </w:r>
      <w:hyperlink r:id="rId14" w:history="1">
        <w:r w:rsidRPr="0093388E">
          <w:rPr>
            <w:rFonts w:ascii="Times New Roman" w:eastAsia="Calibri" w:hAnsi="Times New Roman"/>
            <w:lang w:eastAsia="ar-SA"/>
          </w:rPr>
          <w:t>справочнику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должностей руководителей, специалистов и служащих, а также по критериям, установленным в профессиональных стандартах, разработанных в соответствии с Федеральным законом от 2 мая 2015 г. №122-ФЗ.  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принятие локальных нормативных актов, касающихся оплаты и условий труда, с учетом мнения представительного органа работников Организаций, а также своевременное доведение до работников информации о применяемых условиях оплаты труда;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г) своевременное заключение коллективных договоров, совершенствование нормирования и условий труда.</w:t>
      </w:r>
    </w:p>
    <w:p w:rsidR="0093388E" w:rsidRPr="0093388E" w:rsidRDefault="0093388E" w:rsidP="0093388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2.4. Минимальная тарифная ставка 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 уточняется сторонами по итогам года и </w:t>
      </w:r>
      <w:r w:rsidRPr="0093388E">
        <w:rPr>
          <w:rFonts w:ascii="Times New Roman" w:hAnsi="Times New Roman"/>
          <w:sz w:val="24"/>
          <w:szCs w:val="24"/>
          <w:lang w:eastAsia="ar-SA"/>
        </w:rPr>
        <w:t>корректируется с учётом индекса роста потребительских цен и уровня  средней заработной  платы в  Ростовской области.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Если в коллективных договорах Организаций предусмотрено индексирование минимальной месячной тарифной ставки 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 поквартально, то ее размер может быть установлен в соответствии с рекомендациями Союза коммунальных предприятий и Профсоюза жизнеобеспечения, принятыми на основании индексов потребительских цен на товары и услуги за прошедший квартал, определенных Федеральной службой государственной статистики. Рекомендации о квартальной индексации доводятся до сведения Организаций совместным письмом Союза коммунальных предприятий и Профсоюза жизнеобеспечения, с указанием соответствующего документа Федеральной службы государственной статистики.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bookmarkStart w:id="2" w:name="Par81"/>
      <w:bookmarkEnd w:id="2"/>
      <w:r w:rsidRPr="0093388E">
        <w:rPr>
          <w:rFonts w:ascii="Times New Roman" w:eastAsia="Calibri" w:hAnsi="Times New Roman"/>
          <w:sz w:val="24"/>
          <w:szCs w:val="24"/>
          <w:lang w:eastAsia="ar-SA"/>
        </w:rPr>
        <w:t>2.5. Организации самостоятельно устанавливают систему премирования работников, в которой учитывается: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эффективность производства и улучшение результатов финансово-экономической деятельности;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отсутствие аварий и роста инцидентов в отчетном году по сравнению с прошлым календарным годом;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отсутствие роста травматизма в отчетном году по сравнению с прошлым календарным годом;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г) отсутствие несчастных случаев на производстве со смертельным исходом;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д) своевременное получение паспорта готовности Организации к осенне-зимнему периоду;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е) отсутствие нарушений производственной дисциплины, правил охраны труда и техники безопасности.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2.6. Оплата времени простоев не по вине работника производится в размере, предусмотренном </w:t>
      </w:r>
      <w:hyperlink r:id="rId15" w:history="1">
        <w:r w:rsidRPr="0093388E">
          <w:rPr>
            <w:rFonts w:ascii="Times New Roman" w:eastAsia="Calibri" w:hAnsi="Times New Roman"/>
            <w:color w:val="0000FF"/>
            <w:u w:val="single"/>
            <w:lang w:eastAsia="ar-SA"/>
          </w:rPr>
          <w:t>законодательством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При наличии финансовых возможностей в Организации может быть предусмотрена оплата времени простоев не по вине работника в размере его среднемесячной заработной платы.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2.6.1.При установлении доплаты до минимального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размера оплаты труда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работникам организаций всех форм собственности работодатели в состав заработной платы не включают: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доплаты за совмещение профессий (должностей), расширение зон обслуживания, увеличения объема работ, исполнение обязанностей временно отсутствующего работника,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определенные как дополнительная работа, не предусмотренная трудовым договором.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2.7.Расходы работодателей на оплату труда работников и иные расходы, обусловленные трудовыми отношениями, для включения в тарифы осуществляются за счет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средств Фонда оплаты труда Организации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В фонд оплаты труда включаются -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надбавки стимулирующего характера, премии и иные поощрительные выплаты).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bookmarkStart w:id="3" w:name="sub_1312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В соответствии с коллективным договором или трудовым договором по письменному заявлению работника оплата труда может производиться и в иных формах, не противоречащих законодательству Российской Федерации и международным договорам Российской Федерации. В соответствии со статьей 131 Трудового Кодекса Российской Федерации доля заработной платы, выплачиваемой в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неденежной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форме, не может превышать 20 процентов от начисленной месячной заработной платы.</w:t>
      </w:r>
    </w:p>
    <w:bookmarkEnd w:id="3"/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Фонд оплаты труда формируется с учетом: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расходов (средств) на оплату труда;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иных расходов, связанных с производством и реализацией продукции и услуг;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расходов, связанных с исполнением условий настоящего Соглашения;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г) расходов, предусмотренных иными документами, регулирующими отношения между работодателями и работниками.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2.8. Расходы (средства), направляемые на оплату труда, рассчитываются исходя из нормативной численности работников, с учетом нормативной численности на вновь вводимые объекты, и включают в себя: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2.8.1. Тарифную составляющую расходов (средств), направляемых на оплату труда, которая рассчитывается исходя из суммы месячных тарифных ставок (должностных окладов).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2.8.2. Средства, направляемые на премирование работников, доплаты, надбавки и другие выплаты в составе средств на оплату труда, которые формируются согласно коллективным договорам. Эти средства включают в себя: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2.8.2.1. доплаты (надбавки) к тарифным ставкам и должностным окладам стимулирующего и (или) компенсирующего характера, связанные с режимом работы и условиями труда. К данной категории относятся следующие доплаты (надбавки), оплата и выплаты: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за работу в ночное время д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ля производственных отраслей жилищно-коммунального хозяйства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-  в размере 40 % тарифной ставки (должностного оклада) за каждый час работы,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для непроизводственных отраслей - в размере 35% тарифной ставки (оклада);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за работу на тяжелых работах, работах с вредными и (или) опасными и иными особыми условиями труда - по результатам аттестации рабочих мест и оценки условий труда на них;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за разъездной характер работы;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г) за совмещение профессий (должностей), расширение зон обслуживания или увеличение объема выполняемых работ (за высокую интенсивность и напряженность труда), исполнение обязанностей временно отсутствующего работника без освобождения от своей основной работы устанавливаются по соглашению сторон трудового договора, но не ниже 30 % тарифной ставки (должностного оклада) по основной работе;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д) за работу в выходные и нерабочие праздничные дни, за сверхурочную работу - не менее чем в двойном размере за сверхурочную работу возможна компенсация дополнительным временем отдыха, но не менее времени, отработанного сверхурочно;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е) за руководство бригадой бригадирам из числа рабочих, производителям работ, не освобожденным от основной работы, - в размере, в зависимости от количества человек в бригаде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не менее 10% тарифной ставки (или фиксированный размер);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ж) доплата за работу по графику с разделением смены на части  -  в размере не менее 30 процентов тарифной ставки за отработанное в смене время;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з) при суммированном учете рабочего времени оплата труда за работу в выходной день сверх графика работы конкретного работника - в двойном размере по итогам работы за учетный период или по желанию работника предоставляется другой день отдыха;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и) оплата времени для приемки смены работниками Организаций, работающими на оборудовании, эксплуатируемом в безостановочном режиме;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Конкретная продолжительность времени и порядок его оплаты устанавливаются непосредственно в Организациях;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к) иные выплаты, связанные с режимом работы и условиями труда, предусмотренные локальными нормативными актами, коллективными договорами,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2.8.2.2. доплаты (надбавки) стимулирующего характера, размер и порядок установления которых определяется непосредственно в Организации, в том числе: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персональные надбавки рабочим за профессиональное мастерство и высокие достижения в труде;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персональные надбавки руководителям, специалистам и служащим (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техническим исполнителям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>) за высокий уровень квалификации;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иные выплаты стимулирующего характера, предусмотренные коллективными договорами, локальными нормативными актами, трудовыми договорами, которые работодатель вправе отнести к расходам на оплату труда на основании законодательства Российской Федерации;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2.8.2.3. премии за основные результаты производственно-хозяйственной (финансово-хозяйственной) деятельности - в размере, установленном коллективным договором, локальным нормативным актом;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2.8.2.4. по итогам работы за год по результатам деятельности в отчетном периоде, согласно коллективному договору;</w:t>
      </w:r>
    </w:p>
    <w:p w:rsidR="0093388E" w:rsidRPr="0093388E" w:rsidRDefault="0093388E" w:rsidP="0093388E">
      <w:pPr>
        <w:widowControl w:val="0"/>
        <w:tabs>
          <w:tab w:val="left" w:pos="708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2.8.2.5. ежемесячные вознаграждения за выслугу лет, согласно коллективному договору;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2.8.2.6. иные виды премирования работников, в том числе по показателям, предусмотренным </w:t>
      </w:r>
      <w:hyperlink r:id="rId16" w:anchor="Par81%23Par81" w:history="1">
        <w:r w:rsidRPr="0093388E">
          <w:rPr>
            <w:rFonts w:ascii="Times New Roman" w:eastAsia="Calibri" w:hAnsi="Times New Roman"/>
            <w:lang w:eastAsia="ar-SA"/>
          </w:rPr>
          <w:t>пунктом 2.5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настоящего Соглашения;</w:t>
      </w:r>
    </w:p>
    <w:p w:rsidR="0093388E" w:rsidRPr="0093388E" w:rsidRDefault="0093388E" w:rsidP="0093388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2.8.2.7.выплаты компенсационного характера за работу вне места постоянного проживания.</w:t>
      </w:r>
    </w:p>
    <w:p w:rsidR="0093388E" w:rsidRPr="0093388E" w:rsidRDefault="0093388E" w:rsidP="0093388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2.8.3.Рекомендуется определять нижнюю долю тарифной оплаты труда в структуре     заработной платы (отношение фонда заработной платы, начисленной по тарифным ставкам (окладам) и сдельным расценкам, с учетом надбавок и доплат к общему фонду оплаты труда на предприятии) не ниже 70%.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Выплаты стимулирующего характера (составляющие не более 30% в структуре заработной платы) могут состоять из текущего премирования за основные результаты  хозяйственной деятельности, вознаграждения по итогам работы за год, вознаграждения за выслугу лет и других стимулирующих выплат в соответствии с  коллективными договорами, соглашениями, трудовыми договорами.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2.9. Оплата труда руководителей, специалистов и служащих производится на основе должностных окладов, установленных в соответствии с должностью и квалификацией работника.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На руководителя предприятия распространяются все льготы, гарантии, компенсации и выплаты стимулирующего характера,  установленные коллективным договором для работников данного предприятия. Премирование руководителей Организаций, не имеющих прибыли, может производиться за счет средств на оплату труда, относимых на себестоимость работ (услуг).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Конкретный порядок и размеры премирования определяются локальными нормативными актами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2.10. Заработная плата выплачивается не реже чем каждые полмесяца в день, установленный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правилами внутреннего трудового распорядка Организации, коллективным договором, трудовым договором.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2.11. Задержки выплаты заработной платы являются нарушением законодательства, настоящего Соглашения и влекут за собой ответственность работодателя в соответствии с законодательством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Время приостановки работы в случае задержки выплаты заработной платы на срок более 15 дней оплачивается в размере среднего заработка.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2.12. Не допускается приостановление работы работниками, в трудовые обязанности которых входит выполнение работ, непосредственно связанных с обеспечением жизнедеятельности населения (энергообеспечение, отопление и теплоснабжение, водоснабжение, газоснабжение), а также обслуживающих оборудование, остановка которого представляет непосредственную угрозу жизни и здоровью людей.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2.13. Рекомендуется применять на предприятиях и в организациях отрасли нормативы трудовых затрат: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Рекомендации по нормированию труда работников, занятых содержанием и ремонтом жилищного фонда, в 4-х частях, утвержденные приказом Госстроя России от 09.12.99 г. №139;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Рекомендации по определению нормативной численности работников, занятых расчетом, учетом и приемом платежей от населения за жилищно-коммунальные услуги, утвержденные приказом Госстроя России от 15.08.2000г. №182;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Рекомендации по нормированию труда работников предприятий внешнего благоустройства, утвержденные приказом Госстроя России от 06.12.94г. №13;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Рекомендации по нормированию труда работников водопроводно-канализационного хозяйства, утвержденные приказом Госстроя России от 22.03.99г. №66;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Рекомендации по нормированию труда работников энергетического хозяйства, в 3-х частях, утвержденные приказами Госстроя России от 22.03.99г. №65, от 12.10.99г. №74, от 03.04.2000г. №68;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Рекомендации по нормированию труда работников гостиничного, банно-прачечного хозяйств и ритуального обслуживания населения, утвержденные приказом Госстроя России от 15.11.94г. №11;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Рекомендации по определению численности работников службы заказчика (организации по управлению жилищным фондом), утвержденные приказом Госстроя России от 26.03.99г. №74;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Рекомендации по определению численности работников служб «Заказчика» жилищно-коммунальных услуг (организации по управлению жилищным фондом) в сельских районах Ростовской области, утвержденные приказом министерства строительства, архитектуры и ЖКХ области от 17.06.99г. №25;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Рекомендации по нормированию труда на работы по установке, обслуживанию и ремонту приборов учета в жилищно-коммунальном хозяйстве, утвержденные приказом Госстроя России от 16.08.2000г. №184;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Нормы труда на вспомогательные работы в жилищно-коммунальном хозяйстве, разработанные ЦНИС Госстроя России.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2.14. Нормы выработки (нормы времени), нормы обслуживания, нормативы численности рабочих и служащих устанавливаются с учетом достигнутого уровня техники, научной организации труда и производства, передового опыта.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2.15. Введение и пересмотр норм и нормативов, введение новых или изменение существующих условий оплаты труда производится работодателем с учетом мотивированного мнения профсоюзной организации в сроки, предусмотренные законодательством о труде.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Работники должны быть предупреждены об изменениях не позднее, чем за два месяца.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3. Рабочее время и время отдыха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3.1. Режим рабочего времени и времени отдыха устанавливается правилами внутреннего трудового распорядка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Нормальная продолжительность рабочего времени работников не может превышать 40 часов в неделю.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При пятидневной рабочей неделе работникам предоставляется два выходных дня, при шестидневной - один выходной день в неделю.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3.2. При составлении графиков сменности работодатель учитывает мнение представительного органа работников Организации. Работа в течение двух смен подряд запрещается.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Продолжительность рабочего времени по графику за учетный период не должна превышать нормального числа рабочих часов.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Графики сменности доводятся до сведения работников не позднее, чем  за один месяц до введения их в действие.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При работах, интенсивность которых неодинакова в течение рабочего дня (смены), рабочий день может быть разделен работодателем на части на основании локального нормативного акта, принятого с учетом мнения выборного органа первичной профсоюзной организации.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3.3. В Организациях, приостановка работы которых невозможна по производственно-техническим условиям или вследствие необходимости постоянного непрерывного обслуживания потребителей жилищно-коммунальных услуг, выходные дни предоставляются в различные дни недели поочередно каждой группе работников согласно графикам сменности, утверждаемым работодателем с учетом мнения представительного органа работников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3.4.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Ежегодные дополнительные оплачиваемые отпуска предоставляются работникам, занятым на работах с вредными и (или) опасными условиями труда, связанных с неблагоприятным воздействием на здоровье человека вредных факторов, в соответствии с действующим перечнем производств, работ, профессий и должностей, работа в которых дает право на дополнительный оплачиваемый отпуск за работу с вредными и (или) опасными условиями труда с учетом Списка производств, цехов, профессий и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должностей с вредными условиями труда, работа в которых дает право на дополнительный отпуск и сокращенный рабочий день, утвержденного Постановлением Госкомтруда СССР и Президиума ВЦСПС от 25.10.1974 №298/П-22.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Решение о предоставлении и продолжительности дополнительных оплачиваемых отпусков работникам, занятым на работах с вредными и (или) опасными условиями труда, принимается на основе результатов специальной оценки условий труда (СОУТ)</w:t>
      </w:r>
      <w:r w:rsidRPr="0093388E">
        <w:rPr>
          <w:rFonts w:ascii="Times New Roman CYR" w:eastAsia="Calibri" w:hAnsi="Times New Roman CYR" w:cs="Times New Roman CYR"/>
          <w:color w:val="FF0000"/>
          <w:sz w:val="24"/>
          <w:szCs w:val="24"/>
          <w:lang w:eastAsia="ar-SA"/>
        </w:rPr>
        <w:t xml:space="preserve">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 учетом фактического состояния условий труда на рабочих местах в соответствии с государственными нормативными требованиями охраны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Порядок предоставления дополнительных оплачиваемых отпусков, предусмотренных настоящим пунктом, устанавливается непосредственно в Организациях.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3.5. Ежегодные дополнительные оплачиваемые отпуска предоставляются работникам с ненормированным рабочим днем. Продолжительность отпусков определяется коллективным договором или локальным нормативным актом и принимается с учетом мнения представительного органа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3.6. Помимо ежегодных дополнительных оплачиваемых отпусков, предусмотренных </w:t>
      </w:r>
      <w:hyperlink r:id="rId17" w:history="1">
        <w:r w:rsidRPr="0093388E">
          <w:rPr>
            <w:rFonts w:ascii="Times New Roman" w:eastAsia="Calibri" w:hAnsi="Times New Roman"/>
            <w:lang w:eastAsia="ar-SA"/>
          </w:rPr>
          <w:t>законодательством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Российской Федерации, при наличии финансовой возможности работникам предоставляются дополнительные оплачиваемые отпуска по следующим основаниям: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рождение ребенка;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собственная свадьба, свадьба детей;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смерть супруга (супруги), членов семьи (детей, родителей, родных братьев и сестер).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Матери (отцу) либо другому лицу (опекуну, попечителю), воспитывающему ребенка - учащегося младших классов (1 - 4 класс), предоставляется дополнительный однодневный оплачиваемый отпуск в День знаний (1 сентября).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Работникам, добросовестно и с инициативой выполняющих свои обязанности по участию в охране общественного порядка в составе народных дружин, предоставляется ежегодно дополнительный оплачиваемый отпуск в количестве не менее 3 календарных дней.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Порядок и условия предоставления отпусков, предусмотренных настоящим пунктом, устанавливаются непосредственно в Организациях.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3.7. Продолжительность сезонных работ в системах жизнеобеспечения населения определяется периодом предоставления соответствующих услуг. Особенность таких сезонных работ предусматривается коллективными договорами Организаций.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3.9. В Организациях отмечаются профессиональные дни и праздники, установленные законодательством Российской Федерации. Третье воскресенье марта является профессиональным праздником работников жилищно-коммунального хозяйства.           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 Охрана труда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4.1. Стороны совместно: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4.1.1.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 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>Обеспечивают реализацию на территории Ростовской области государственной политики в области охраны труда и экологической безопасности, признавая приоритетным направлением своей деятельности сохранение жизни и здоровья работников.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4.1.2. Обеспечивают за время действия Соглашения достижение следующих целевых показателей, характеризующих состояние условий и охраны труда в ЖКХ Ростовской области: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снижение числа пострадавших в результате несчастных случаев на производстве с утратой трудоспособности на один рабочий день и более в расчете на 1000 работающих  не менее чем  до 0,65;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снижение занятости работников на работах с вредными и (или) опасными условиями труда, в том числе занятости женщин на работах с вредными и неблагоприятными условиями труда не менее чем на 0,3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 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% ежегодно. 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4.1.3.Организуют проведение семинаров, конкурсов, выставок и иных мероприятий по пропаганде и распространению передового опыта в сфере охраны труда;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4.1.4.Организуют проведение Дней охраны труда и областных конкурсов в сфере охраны труда;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 Работодатели обеспечивают в области охраны труда: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4.2.1. Соблюдение </w:t>
      </w:r>
      <w:hyperlink r:id="rId18" w:history="1">
        <w:r w:rsidRPr="0093388E">
          <w:rPr>
            <w:rFonts w:ascii="Times New Roman" w:eastAsia="Calibri" w:hAnsi="Times New Roman"/>
            <w:lang w:eastAsia="ar-SA"/>
          </w:rPr>
          <w:t>норм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и правил, проведение мероприятий по созданию безвредных и безопасных условий труда  в соответствии с законодательством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4.2.2. Соответствие  нормативно-технической документации  Организаций нормативным  правовым актам, содержащим  требования охраны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color w:val="000000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4.2.3. Своевременное проведение периодической </w:t>
      </w:r>
      <w:r w:rsidRPr="0093388E">
        <w:rPr>
          <w:rFonts w:ascii="Times New Roman" w:eastAsia="Calibri" w:hAnsi="Times New Roman"/>
          <w:color w:val="000000"/>
          <w:sz w:val="24"/>
          <w:szCs w:val="24"/>
          <w:lang w:eastAsia="ar-SA"/>
        </w:rPr>
        <w:t xml:space="preserve">специальной оценки условий труда (СОУТ). По результатам СОУТ предоставлять работникам гарантии и компенсации за работу с вредными и (или) опасными условиями труда.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4.2.4. Информирование работников об условиях труда на рабочих местах, льготах и компенсациях за работу с вредными условиями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4.2.5. Обучение работников безопасным методам и приемам выполнения работ, стажировку, своевременное проведение инструктажей и проверку знаний требований норм и правил по охране труда, согласно постановлению Минтруда РФ  и Минобразования РФ № 1/29 от 13.01.2003 г., ГОСТу 12.0.004-90.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4.2.6.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Выдачу работникам сертифицированной спецодежды,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спецобуви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и других средств индивидуальной и коллективной защиты в соответствии с установленными </w:t>
      </w:r>
      <w:hyperlink r:id="rId19" w:history="1">
        <w:r w:rsidRPr="0093388E">
          <w:rPr>
            <w:rFonts w:ascii="Times New Roman" w:eastAsia="Calibri" w:hAnsi="Times New Roman"/>
            <w:lang w:eastAsia="ar-SA"/>
          </w:rPr>
          <w:t>нормами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. Конкретный перечень обязательной к выдаче спецодежды,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спецобуви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, в том числе теплой, других средств индивидуальной защиты, а также нормы их выдачи устанавливаются в коллективном договоре, согласно приказу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Минздравсоцразвития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России от 01.06.2009 г. № 290н.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Хранение, стирка (чистка), сушка, ремонт, замена СИЗ работников осуществляется за счет средств работодателя.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 xml:space="preserve">4.2.7. Осуществление деятельности  работников в  санитарно-бытовых условиях согласно СНиП 2.09.04-87 «Административные и бытовые здания», предусмотрев обеспечение  их душевыми, гардеробными и другими помещениями, а также выдачу смывающих и обезвреживающих средств согласно приказу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Минздравсоцразвития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России от 19.12.2010 г. № 1122н.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4.2.8.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Выдачу работникам молока или других равноценных пищевых продуктов в соответствии с приказом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Минздравсоцразвития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России от 16.02.2009 № 45н «Об утверждении норм и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в профилактических целях рекомендуется употребление молока или других равноценных пищевых продуктов».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4.2.9. Проведение обязательных предварительных и периодических медицинских осмотров работников в соответствии с требованиями приказа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Минздравосоцразвития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России от 12.04.2011 г. № 302н.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4.2.10. Расследование и учет несчастных случаев на производстве в соответствии с требованиями ст. 227-231 ТК РФ, Положения об особенностях расследования несчастных случаев на производстве в отдельных отраслях и организациях, утвержденного постановлением министерства труда и социального развития Российской Федерации от 24.10.2002 г. №73. Своевременно разрабатывают мероприятия по их предупреждению, информируют о несчастных случаях территориальные организации профсоюза.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Ежегодно проводят анализ обстоятельств и причин несчастных случаев на производстве и на его основе осуществляют меры, направленные на снижение производственного травматизма и профессиональных заболеваний.</w:t>
      </w:r>
    </w:p>
    <w:p w:rsidR="0093388E" w:rsidRPr="0093388E" w:rsidRDefault="0093388E" w:rsidP="0093388E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       4.2.11.Осуществление обязательного социального страхования работников от несчастных случаев на производстве и профессиональных заболеваний, согласно Федеральному Закону РФ от 24.07.98 № 125-ФЗ «Об обязательном социальном страховании от несчастных случаев на производстве и профессиональных заболеваний».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4.2.12. Формирование фондов  охраны труда для финансирования мероприятий по улучшению условий и охраны труда согласно ст. 226 ТК РФ.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4.2.13. Недопущение работников установленных категорий к выполнению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4.2.14. Соблюдение норм предельно-допустимых  нагрузок для  женщин и лиц моложе 18 лет при подъёме и переносе тяжестей вручную, утверждённых постановлением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СМ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Правительства РФ от 06.02.1993г. № 105 и Минтруда от 07.04.1999г.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4.2.15. 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помощи.</w:t>
      </w:r>
    </w:p>
    <w:p w:rsidR="0093388E" w:rsidRPr="0093388E" w:rsidRDefault="0093388E" w:rsidP="0093388E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4.2.16. В организациях, численность работников в которых превышает 50 человек,  создание службы охраны труда, обеспечение профессиональной подготовки и повышения квалификации работников охраны труда.</w:t>
      </w:r>
    </w:p>
    <w:p w:rsidR="0093388E" w:rsidRPr="0093388E" w:rsidRDefault="0093388E" w:rsidP="0093388E">
      <w:pPr>
        <w:suppressAutoHyphens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4.2.17. Выполнение предписаний должностных лиц органов государственного надзора и контроля за соблюдением требований охраны труда в установленные законодательством сроки.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       4.2.18. Рассмотрение и принятие мер по выполнению представлений уполномоченного по охране труда  профсоюзных организаций.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4.2.19. Обучение уполномоченных лиц по охране труда не реже 1 раза в три года, обеспечение их нормативно-технической литературой. Предоставление оплачиваемого рабочего времени не менее 4 часов в неделю уполномоченным (доверенным) лицам по охране труда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профсоюзов для выполнения возложенных на них обязанностей и ежегодного дополнительного оплачиваемого отпуска на срок не менее 3 календарных дней, поощрения за осуществление общественного контроля в порядке и на условиях, установленных коллективным договором организации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4.2.20. Сохранение за работниками места работы, должности и среднего заработка за время приостановки работ вследствие нарушения государственных нормативных требований  охраны труда  не по их вине (ст. 220 ТК РФ).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4.2.21. В целях сотрудничества работодателей и работников  создание на паритетной основе совместных комитетов (комиссий) по охране труда (ст. 218 ТК РФ), содействие  осуществлению общественного контроля уполномоченными (доверенными) лицами профсоюза, членами комитетов (комиссий) по охране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4.2.22.Совместно с первичными профсоюзными организациями проведение конкурсов на звание "Лучший уполномоченный по охране труда".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4.2.23. Включение в обучение по охране труда руководителей и специалистов вопросов противодействия ВИЧ/СПИДу на рабочих местах.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4.3. Профсоюз жизнеобеспечения в области охраны труда: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4.3.1. Организует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контроль за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соблюдением законных прав и интересов работников в области охраны труда через соответствующие комиссии и уполномоченных по охране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4.3.2. Обеспечивает ежегодный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контроль за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разработкой и выполнением соглашений по охране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4.3.3.Оказывает консультативную помощь работникам по вопросам условий и охраны труда, по предоставлению льгот и компенсаций за вредные условия труда, а также при получении травм в результате несчастных случаев на производстве.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4.3.4. Обеспечивают участие своих представителей в расследовании несчастных случаев на производстве и профессиональных заболеваний и защищают интересы работников, пострадавших от несчастных случаев на производстве.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4.3.5. Способствует осуществлению мер, направленных на улучшение условий охраны труда и снижение производственного травматизма.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4.3.6.Содействуют членам профсоюза в занятиях физической культурой и спортом, стимулируют их на ведение здорового образа жизни (отказ от курения, участие в спортивных мероприятиях и т.д.)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4.3.7.Обеспечивают участие своих представителей в составе межведомственных комиссий по охране труда муниципальных образований области, составе комиссий по проверке знаний в организациях, осуществляющих обучение специалистов по охране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4.4. Работодатели обеспечивают предоставление работникам следующих льгот, гарантий и компенсаций в порядке и на условиях, определяемых непосредственно в Организациях: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4.4.1. Выплату единовременного пособия в случаях:</w:t>
      </w:r>
    </w:p>
    <w:p w:rsidR="0093388E" w:rsidRPr="0093388E" w:rsidRDefault="0093388E" w:rsidP="0093388E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а)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гибели работника на производстве на каждого его иждивенца в размере годового заработка погибшего;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установления инвалидности в результате увечья по вине работодателя или профессионального заболевания в размерах: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инвалидам 1 группы не менее 75 процентов годового заработка;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инвалидам 2 группы не менее 50 процентов годового заработка;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- инвалидам 3 группы не менее 30 процентов годового заработка.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4.4.2. Доплату к трудовой пенсии по инвалидности неработающему инвалиду, получившему инвалидность в результате увечья по вине работодателя, детям в возрасте до 18 лет погибшего на производстве работника.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4.5. Работодатель в установленном порядке производит расходы на обеспечение нормальных условий труда, реализацию мер по охране труда и технике безопасности, предусмотренных законодательством Российской Федерации в том числе: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4.5.1. Расходы, связанные с приобретением и бесплатной выдачей специальной одежды, специальной обуви и других средств индивидуальной защиты, смывающих и обезвреживающих средств (по нормам не ниже предусмотренных законодательством Российской Федерации).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4.5.2. Расходы, связанные с приобретением и бесплатной выдачей молока и других равноценных пищевых продуктов (по нормам не ниже предусмотренных законодательством Российской Федерации).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4.5.3. Расходы, связанные с проведением мероприятий специальной оценки условий труда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..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4.5.4. Расходы в размере не менее 0,2 процента суммы затрат на производство (работ, услуг), связанные с проведением мероприятий, направленных на улучшение условий и охраны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4.5.5. Расходы, связанные с проведением обязательных медицинских осмотров (обследований)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4.5.6. Расходы на санитарно-бытовое и лечебно-профилактическое обслуживание работников в соответствии с требованиями охраны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4.5.7. Иные расходы, связанные с обеспечением безопасных условий труда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 Занятость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5.1. Работодатели при участии первичных профсоюзных организаций проводят политику занятости на основе повышения трудовой мобильности внутри Организации (включая совмещение профессий и должностей, внутреннее совместительство), результативности профессиональной деятельности и постоянного роста профессионально-квалификационного уровня каждого работника, развития и сохранения кадрового потенциала на экономически целесообразных рабочих местах и содействия занятости высвобождаемых работников. При этом возможно привлечение к трудовой деятельности мигрантов в соответствии с действующим законодательством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Работодатели не допускают необоснованного сокращения рабочих мест.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5.2. Работодатели обеспечивают: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5.2.1. Сохранение за работником среднего месячного заработка на весь период обучения при направлении его на профессиональную подготовку, переподготовку и повышение квалификации с отрывом от производства.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5.2.2. Предоставление работы по специальности выпускникам образовательных учреждений начального, среднего, высшего профессионального образования в соответствии с заключенными договорами на обучение.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5.2.3. Использование следующих возможностей для минимизации сокращения численности или штата работников: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естественный отток кадров (собственное желание, выход на пенсию и другое);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переподготовка кадров, их перемещение внутри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5.2.4. Предоставление работникам, увольняемым из филиалов, представительств и иных обособленных структурных подразделений Организации в связи с сокращением штата или численности работников, информации о вакансиях в других филиалах, представительствах, иных обособленных подразделениях данной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5.2.5. Предоставление высвобождаемым работникам возможности переобучения новым профессиям до наступления срока расторжения трудового договора с сохранением средней заработной платы на весь срок обучения.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5.2.6.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Предоставление работникам, предупрежденным об увольнении в связи с принятым решением о ликвидации Организации, сокращением численности или штата, информации о направлении в установленном законодательством порядке в органы службы занятости письменного сообщения о проведении соответствующих мероприятий для содействия в их трудоустройстве, а также оплачиваемого времени для поиска работы в порядке, установленном непосредственно в Организациях.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5.2.7. Предоставление возможности переподготовки, трудоустройства и установление льготных условий и режима работы работникам, потерявшим трудоспособность в связи с увечьем или профессиональным заболеванием, в соответствии с медицинскими рекомендациями.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5.2.8.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Сохранение за работниками, работавшими до призыва (поступления) на военную службу в данной организации в течение трех месяцев после увольнения с военной службы, права на поступление на работу в ту же организацию, а за проходившими военную службу по призыву (в том числе и за офицерами, призванными на военную службу в соответствии с указом Президента Российской Федерации) - также права на должность не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ниже занимаемой до призыва на военную службу (</w:t>
      </w:r>
      <w:hyperlink r:id="rId20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п. 5 ст. 23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ФЗ от 27 мая 1998 г. №76-ФЗ "О статусе военнослужащих") при наличии финансовой возможности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5.3. Профсоюз жизнеобеспечения обязуется: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5.3.1. Проводить взаимные консультации с работодателем по проблемам занятости.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5.3.2. Содействовать проведению разъяснительной работы по реализации мероприятий, проводимых при реформировании жилищно-коммунального хозяйства, по социальной и трудовой адаптации работников Организаций и оказанию им психологической поддержки.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5.4. Руководствоваться следующими критериями для определения случаев массового увольнения работников: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ликвидация организации любой организационно-правовой формы и формы  собственности с численностью работающих 10 и более человек;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сокращение численности или штата работников организации в количестве: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   50 и более человек в течение 30 календарных дней;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   100 и более человек в течение 60 календарных дней;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   300 и более человек в течение 90 календарных дней.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5.5. При реорганизации Организаций применяется процедура продолжения трудовых отношений, предусмотренная </w:t>
      </w:r>
      <w:hyperlink r:id="rId21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ч. 5 ст. 75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РФ. При реорганизации Организаций или смене собственника имущества Организации трудовые отношения с согласия работника продолжаются, прекращение в этих случаях трудового договора по инициативе работодателя возможно только согласно действующему </w:t>
      </w:r>
      <w:hyperlink r:id="rId22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законодательству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5.6. Процедура продолжения трудовых отношений при реорганизации Организаций реализуется в соответствии с ТК РФ.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5.7. Работодатели обязуются: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а) извещать выборные органы первичных профсоюзных организаций о предстоящей реорганизации и предоставлять им информацию о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решении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о реорганизации, принятом уполномоченным органом управления Организации, в течение 20 дней со дня принятия соответствующего решения, но не менее чем за 2 месяца до начала реорганизации;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б) представлять в выборные органы первичных профсоюзных организаций в письменной форме информацию о сокращении численности или штата работников Организации не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позднее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чем за 2 месяца до начала проведения соответствующих мероприятий, а в случае массового сокращения - не позднее чем за 3 месяца до начала проведения соответствующих мероприятий. Моментом начала проведения соответствующих мероприятий необходимо считать дату направления письменного предупреждения работникам об увольнении в связи с сокращением численности или штата (</w:t>
      </w:r>
      <w:hyperlink r:id="rId23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ч. 2 ст. 180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РФ);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в) при сокращении штата работников не допускать без трудоустройства увольнения работников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предпенсионного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возраста (за 2 года до установления срока пенсии), матерей-одиночек, женщин, имеющих детей до 8 лет, родителей, воспитывающих детей-инвалидов, имеющих 3-х и более детей;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г) расторжение трудового договора по инициативе работодателя по основаниям, предусмотренным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пп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. 2, 3, 5 </w:t>
      </w:r>
      <w:hyperlink r:id="rId24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ст. 81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РФ, с работником - членом профсоюза производить с учетом мотивированного мнения выборного органа первичной профсоюзной организации (</w:t>
      </w:r>
      <w:hyperlink r:id="rId25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ст. 82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РФ, п. 4 ст. 12 Федерального закона от 12.01.1996 № 10-ФЗ "О профессиональных союзах, их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правах и гарантиях деятельности").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5.8. Руководители организаций, создаваемых на базе имущества организаций-банкротов, обеспечивают преимущественное право трудоустройства работников, уволенных с обанкротившихся предприятий, по спискам, представленным профсоюзом. </w:t>
      </w:r>
    </w:p>
    <w:p w:rsidR="0093388E" w:rsidRPr="0093388E" w:rsidRDefault="0093388E" w:rsidP="0093388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5.9.Профсоюз жизнеобеспечения обязуется: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а) осуществлять общественный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контроль за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соблюдением законодательства о труде при заключении индивидуальных трудовых договоров, изменении их существенных условий, увольнении, в том числе по сокращению численности или штата работников, предоставлении льгот и гарантий в процессе трудовой деятельности, а также при реорганизации и ликвидации организаций;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вносить работодателям предложения о приостановке решений о массовом увольнении работников. Выступать в поддержку требований работников о приостановке выполнения решения по массовому увольнению работающих или поэтапному проведению данного мероприятия;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в) разъяснять работникам особенности процедуры продолжения трудовых отношений в рамках реформирования жилищно-коммунального хозяйства;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г) содействовать принятию работниками решений о продолжении трудовых отношений и их адаптации к работе в реорганизованных Организациях;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д) содействовать принятию высвобождаемыми работниками Организаций решений о возможности переобучения новым профессиям до наступления срока расторжения трудового договора.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5.10.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В случае расторжения трудового договора с работником, подлежащим увольнению в связи с сокращением численности или штата, в связи с ликвидацией Организации работодатель выплачивает ему все виды вознаграждений, положенных работникам Организации и носящих квартальный, полугодовой, годовой и иной характер, в размерах пропорционально отработанному времени, а также производит  компенсационные выплаты, денежные вознаграждения в порядке и на условиях, закрепленных в компенсационных соглашениях или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коллективных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договорах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>, действующих  непосредственно в Организациях: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увольняемым работникам - не менее 3-кратного среднего месячного заработка;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б) работникам </w:t>
      </w:r>
      <w:proofErr w:type="spell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предпенсионного</w:t>
      </w:r>
      <w:proofErr w:type="spell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возраста, но не более чем за два года до наступления установленного </w:t>
      </w:r>
      <w:hyperlink r:id="rId26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законодательством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срока выхода на пенсию, - выплата ежемесячного пособия в размере двукратной минимальной тарифной ставки в, но не ниже прожиточного минимума в регионе до наступления пенсионного возраста или момента трудоустройства;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работникам пенсионного возраста - в размере не менее 3-кратного среднего месячного заработка;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г) увольняемым работникам, имеющим двух и более детей в возрасте до 18 лет - в размере не менее 5-кратного среднего месячного заработка;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д) увольняемым работникам, в семье которых нет других кормильцев, - в размере не менее 5-кратного среднего месячного заработка;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 случае возникновения у работника права на получение нескольких выплат, предусмотренных настоящим пунктом, производится только одна выплата по выбору работника.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5.11. По желанию работника выплаты могут быть заменены на оплату его переобучения, если учебное учреждение находится на территории субъекта Российской Федерации, где проживает работник, но не свыше затрат, определенных указанными выплатами.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 Социальная защита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 Организации, исходя из своих финансовых возможностей, предусматривают предоставление следующих льгот, гарантий и компенсаций в порядке и на условиях, устанавливаемых непосредственно в Организации: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6.1.1. Частичную (но не менее уровня прожиточного минимума трудоспособного населения)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или полную компенсацию расходов, подтвержденных соответствующими документами: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связанных с погребением умерших работников;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связанных с погребением близких родственников работников (супруг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а(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>и), детей, родителей);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связанных с погребением ветеранов Организации (порядок отнесения лиц к категории ветеранов определяется непосредственно в Организациях).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6.1.2. Добровольное медицинское страхование и долгосрочное страхование жизни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6.1.3. Негосударственное пенсионное обеспечение и добровольное пенсионное страхование работников в соответствии с программой негосударственного пенсионного обеспечения, принятой в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6.1.4. Выплату материальной помощи: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при уходе работника в ежегодный основной оплачиваемый отпуск в размере, установленном коллективным договором. Выплата по данному основанию производится не более одного раза за один рабочий год;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при увольнении работника из Организации по собственному желанию после установления трудовой пенсии по старости (с учетом стажа работы и периода увольнения после наступления пенсионного возраста);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в) при рождении ребенка - не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менее минимальной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месячной заработной платы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г) при регистрации брака (если брак регистрируется впервые) - не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менее минимальной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месячной заработной платы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д) при увольнении работника в связи с призывом на военную службу в Вооруженные Силы Российской Федерации, другие войска, воинские формирования и органы, а также для первоначального обзаведения хозяйством гражданам, уволенным после прохождения военной службы по призыву и принятым на прежнее место работы.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6.1.5. Частичную или полную компенсацию подтвержденных расходов работников: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на содержание в детских дошкольных учреждениях и оздоровительных лагерях детей работников, в семьях которых сумма дохода на одного члена семьи не превышает прожиточного минимума;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б) на содержание детей-инвалидов в детских дошкольных учреждениях и приобретение им путевок в оздоровительные лагеря;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на содержание детей в детских дошкольных учреждениях и оздоровительных лагерях семьям, имеющим троих и более детей.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6.1.6. Единовременную выплату сверх норм, установленных законодательством Российской Федерации, в случае смерти работника от общего заболевания или несчастного случая в быту семье умершего, представившей свидетельство о смерти, в сумме не менее 15000 рублей.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6.1.7. Выплату единовременного вознаграждения работникам, удостоенным отраслевых наград и почетных званий.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6.1.8. Увеличение ежемесячной компенсации работникам, находящимся в оплачиваемом отпуске по уходу за ребенком до достижения им возраста 3-х лет.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6.1.9. Участие в улучшении жилищных условий работников на условиях ипотечного кредитования.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6.1.10. Частичную компенсацию удорожания стоимости питания в рабочих столовых, а также стоимости проезда к месту работы.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6.1.11. Пятидесятипроцентную скидку работникам отрасли на установленную плату за жилищно-коммунальные услуги в порядке и на условиях, определяемых непосредственно в Организациях.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6.1.12. Предоставление оплачиваемого отпуска, исходя из тарифной ставки (должностного оклада) на оговариваемый в коллективном договоре срок: в День знаний, при рождении ребенка,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собственной свадьбы или свадьбы детей, а также в случаях, предусмотренных п. 3.4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6.1.13.Предоставление автотранспорта за счет средств Организации для организации отдыха работников, а также на культурно-массовые мероприятия. Порядок и условия предоставления указанных выплат устанавливаются непосредственно в Организациях.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6.1.14.Предоставление вышедшим на пенсию работникам и их семьям возможности пользоваться социальными услугами и объектами социально-культурного назначения организации.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6.2. Работодатель обязуется: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6.2.1. Обеспечить государственное социальное страхование всех работников в соответствии с действующим </w:t>
      </w:r>
      <w:hyperlink r:id="rId27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законодательством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6.2.2. Своевременно перечислять страховые взносы в Пенсионный фонд Российской Федерации, Фонд социального страхования Российской Федерации, Федеральный фонд обязательного медицинского страхования.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6.2.3. Беспрепятственно предоставлять информацию работникам о начислении страховых взносов в Пенсионный фонд Российской Федерации, (</w:t>
      </w:r>
      <w:hyperlink r:id="rId28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ст. 15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Федерального закона от 15.12.2001 №167-ФЗ «Об обязательном пенсионом страховании в Российской Федерации»), а также другие социальные фонды.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6.2.4. Осуществлять расходы на подготовку, переподготовку и повышение квалификации работников, включая обязательную подготовку и переподготовку производственно-технического персонала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6.2.5. Осуществлять расходы на выплату пособия по временной нетрудоспособности вследствие заболевания (за исключением профессиональных заболеваний) в соответствии с действующим законодательством.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6.2.6.Осуществлять иные расходы, связанные с производством и (или) реализацией продукции и услуг, предусмотренных законодательством Российской Федерации.</w:t>
      </w:r>
    </w:p>
    <w:p w:rsidR="0093388E" w:rsidRPr="0093388E" w:rsidRDefault="0093388E" w:rsidP="0093388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6.2.7.Организовать работу: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 по своевременному представлению, ежегодно, до 1 февраля, территориальным органам Пенсионного фонда Российской Федерации по Ростовской области перечня рабочих мест с особыми условиями труда в целях обеспечения полноты учета сведений о страховом стаже застрахованных лиц, имеющих основания для досрочного назначения трудовой пенсии;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б) по осуществлению мероприятий по надлежащему хранению первичных документов (финансовых, по учету кадров, технологических), касающихся прав и законных интересов граждан;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по принятию мер по передаче на архивное хранение первичных документов, раскрывающих работу в особых условиях труда, в случае ликвидации (реорганизации) предприятий;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г) по включению в учредительные документы организаций, в собственности (владении) которых оказались документы по личному составу ликвидированных организаций, не имеющих правопреемников, положений об ответственности этих организаций за обеспечение сохранности оказавшихся в собственности (владении) документов и о выдаче гражданам для целей пенсионного обеспечения архивных справок и копий этих документов;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д) по направлению в электронном виде в территориальные органы Пенсионного фонда Российской Федерации по Ростовской области сканированных образов документов застрахованных лиц за 12 месяцев до даты наступления права на пенсию в рамках Системы электронного документооборота Пенсионного Фонда Российской Федерации по телекоммуникационным каналам связи в соответствии с порядком работы, разработанным Отделением Пенсионного фонда Российской Федерации по Ростовской области.</w:t>
      </w:r>
      <w:proofErr w:type="gramEnd"/>
    </w:p>
    <w:p w:rsidR="0093388E" w:rsidRPr="0093388E" w:rsidRDefault="0093388E" w:rsidP="0093388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6.3.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Работодатель осуществляет расходы на совершенствование взаимоотношений в сфере социального партнерства в целях регулирования социально-трудовых отношений, которые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включают в себя перечисления средств в виде сумм добровольных членских взносов (включая вступительные взносы), а также иные расходы, предусмотренные настоящим Соглашением,  коллективными договорами и локальными нормативными актами Организации, трудовыми договорами, заключенными с работниками и превышающими уровень обязательств, установленных законодательством Российской Федерации.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По представлению профсоюзной организации поощряет работников, активно участвующих в общественной жизни, проявляющих творческую инициативу по повышению эффективности деятельности предприятия, укреплению трудового коллектива.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6.4. Работодатели обеспечивают социальную защиту труда женщин и лиц с семейными обязанностями: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6.4.1. Женщинам, работающим в сельской местности, предоставляется, по их письменному заявлению, один дополнительный выходной день в месяц без сохранения заработной платы (</w:t>
      </w:r>
      <w:hyperlink r:id="rId29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ст. 262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6.4.2. В соответствии с </w:t>
      </w:r>
      <w:hyperlink r:id="rId30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Постановлением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Верховного Совета РСФСР от 01.11.1990 №298/3-1 "О неотложных мерах по улучшению положения женщин, семьи, охраны материнства и детства на селе" устанавливается 36-часовая рабочая неделя в Организациях, находящихся в сельской местности. При этом заработная плата выплачивается в том же размере, что и при полной продолжительности еженедельной работы (40 часов).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6.4.3. Одному из работающих родителей (опекуну, попечителю) для ухода за детьми-инвалидами по их письменному заявлению предоставляется 4 дополнительных оплачиваемых выходных дня в месяц. Оплата каждого дополнительного выходного дня производится в размере среднего заработка за счет средств Фонда социального страхования Российской Федерации                      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br/>
        <w:t>(</w:t>
      </w:r>
      <w:hyperlink r:id="rId31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ст. 262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6.4.4. 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 (</w:t>
      </w:r>
      <w:hyperlink r:id="rId32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ст. 254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6.4.5. По просьбе беременной женщины, одного из родителей (опекуна, попечителя), имеющей ребенка в возрасте до 14 лет (ребенка-инвалида до 18 лет), или лица, осуществляющего уход за больным членом семьи в соответствии с медицинским заключением, им устанавливается неполный рабочий день или неполная рабочая неделя. Оплата труда в этих случаях производится пропорционально отработанному времени или в зависимости от выполненного объема работ (</w:t>
      </w:r>
      <w:hyperlink r:id="rId33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ст. 93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6.4.6. Обеспечивать условия и охрану труда женщин и молодежи (подростков), для чего: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а) проводить первоочередную</w:t>
      </w:r>
      <w:r w:rsidRPr="0093388E">
        <w:rPr>
          <w:rFonts w:ascii="Times New Roman" w:eastAsia="Calibri" w:hAnsi="Times New Roman"/>
          <w:color w:val="FF0000"/>
          <w:sz w:val="24"/>
          <w:szCs w:val="24"/>
          <w:lang w:eastAsia="ar-SA"/>
        </w:rPr>
        <w:t xml:space="preserve">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>специальную оценку условий труда женщин и подростков по условиям труда;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б) выполнять мероприятия по механизации ручных и тяжелых физических работ для обеспечения </w:t>
      </w:r>
      <w:hyperlink r:id="rId34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норм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предельно допустимых нагрузок для женщин, установленных Постановлением Совета Министров - Правительства Российской Федерации от 06.02.1993 №105;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в) ограничивать применение труда женщин на тяжелых работах и работах с вредными и опасными условиями труда (</w:t>
      </w:r>
      <w:hyperlink r:id="rId35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ст. 253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РФ).</w:t>
      </w:r>
    </w:p>
    <w:p w:rsidR="0093388E" w:rsidRPr="0093388E" w:rsidRDefault="0093388E" w:rsidP="0093388E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г) исключать применение труда лиц моложе 18 лет на работах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с вредными и (или) опасными условиями труда, на подземных работах,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br/>
        <w:t xml:space="preserve">а также на работах, выполнение которых может причинить вред их здоровью (ст. 265 ТК РФ).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6.5.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Работнику, имеющему двух и более детей в возрасте до 14 лет, работнику, имеющему ребенка-инвалида в возрасте до 18 лет, одинокой матери, воспитывающей ребенка в возрасте до 14 лет, отцу, воспитывающему ребенка в возрасте до 14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четырнадцати календарных дней.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отдельно, полностью либо по частям. Перенесение этого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отпуска на следующий рабочий год не допускается (</w:t>
      </w:r>
      <w:hyperlink r:id="rId36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ст. 263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ТК РФ).</w:t>
      </w:r>
    </w:p>
    <w:p w:rsidR="0093388E" w:rsidRPr="0093388E" w:rsidRDefault="0093388E" w:rsidP="0093388E">
      <w:pPr>
        <w:widowControl w:val="0"/>
        <w:tabs>
          <w:tab w:val="left" w:pos="720"/>
        </w:tabs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6.6.Работодатели обеспечивают социальную защиту молодежи: создают необходимые правовые, экономические, бытовые и организационные условия и гарантии для профессионального становления молодых работников, содействия их духовному, культурному и физическому развитию.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Работодатели обязуются: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6.6.1. Восстанавливать и совершенствовать систему подготовки, переподготовки и повышения квалификации молодых кадров, предусматривать в коллективных договорах выделение средств на эти цели.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6.6.2. Утверждать в Организациях Положение о наставничестве, закреплять наставников за всеми молодыми работниками не позднее 6 месяцев с начала их работы и выплачивать наставникам надбавку к окладу не менее 10% размера оклада.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6.6.3. Предоставлять молодым работникам, совмещающим работу с обучением в образовательных учреждениях профессионального образования, и работникам, поступающим в указанные учреждения, гарантии и льготы в соответствии с действующим </w:t>
      </w:r>
      <w:hyperlink r:id="rId37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законодательством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6.6.4. Производить несовершеннолетним работникам, имеющим сокращенный рабочий день, оплату труда в размере, как и работникам соответствующих категорий при полной продолжительности ежедневной работы.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6.6.5. Способствовать созданию в Организациях молодежных организаций (советы молодых специалистов, молодежные комиссии профсоюзных организаций, другие формы молодежного самоуправления).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6.7. Организации, исходя из своих финансовых возможностей, предусматривают предоставление следующих льгот, гарантий и компенсаций в порядке и на условиях, устанавливаемых непосредственно в Организации: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6.7.1. Предоставление молодым семьям из фонда Организации долгосрочных льготных или беспроцентных займов, ссуд на строительство и приобретение жилья, предметов длительного пользования для домашнего обихода, на обучение на платной основе в учебных заведениях.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6.7.2. Предоставление молодым родителям, воспитывающим двоих и более детей (по их заявлению), ежемесячно один свободный день от работы с оплатой из прибыли Организации в размере тарифной ставки.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6.7.3. Обеспечение молодых рабочих и их семей необходимыми условиями для занятия физкультурой и спортом, художественной самодеятельностью.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6.8. Профсоюз жизнеобеспечения обязуется: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6.8.1. Способствовать созданию в Организации надлежащих условий повышения квалификации и общеобразовательного уровня молодежи.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6.8.2. Содействовать созданию в Организациях молодежных организаций и молодежного фонда и привлечению в него средств.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6.8.3. Ходатайствовать о предоставлении дополнительных гарантий, льгот и компенсаций для закрепления на работе молодежи по сравнению с действующим законодательством.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6.8.4. Оказывать материальную помощь молодым работникам за счет сре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дств пр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>офсоюзной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6.8.5. Вместе с работодателем содействовать созданию высокопроизводительных, безопасных, современных рабочих мест на основе развития творческой активности молодежи в  области рационализации и изобретательства.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6.8.6. В целях повышения правовых и экономических знаний проводят обучение молодых  работников  основам трудового законодательства, социального партнерства и других социально-экономических вопросов.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     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 Социальное партнерство, гарантии и основы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сотрудничества сторон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7.1. Министерство жилищно-коммунального хозяйства Ростовской области и обком профсоюза жизнеобеспечения: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7.1.1. Осуществляют совместный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контроль за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исполнением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7.1.2. Предоставляют друг другу информацию, необходимую для анализа хода реализации настоящего Соглашения, рассмотрения вопросов о внесении в него изменений и дополнений, а также разработки последующих соглашений.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7.1.3. Ежегодно разрабатывают план совместных действий по реализации настоящего Соглашения. Обязуются разрабатывать планы мероприятий, необходимых для реализации отдельных обязательств Соглашения, и формировать совместные рабочие группы.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7.1.4. Информируют друг друга о принятии локальных нормативных актов, содержащих нормы трудового права.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7.1.5. Принимают меры по урегулированию коллективных трудовых споров.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7.1.6. Взаимодействуют в вопросах представления особо отличившихся в труде и активной общественной жизни  работников к награждению государственными, ведомственными наградами и присвоению почетных званий Российской Федерации, Ростовской области, награждению почетными грамотами федеральных, областных органов исполнительной власти, ЦК и обкома профсоюза жизнеобеспечения, Федерации профсоюзов Ростовской области.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7.1.7. Представляют в Правительство Ростовской области предложения по решению трудовых и социально-экономических вопросов, учитывающих особенности труда и быта работников соответствующих сфер деятельности.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7.1.8. Стороны участвуют в установленном законом порядке в подготовке проектов нормативных правовых актов по вопросам, затрагивающим социально-трудовые и экономические интересы работников системы жизнеобеспечения населения. Министерство, учитывая роль отрасли в системе жизнеобеспечения населения области, при формировании бюджетов всех уровней обязуется обеспечить выделение средств, достаточных для выполнения настоящего Соглашения с учетом инфляции.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7.1.9. Участвуют в разработке и содействуют реализации государственных программ и проектов социально-экономического развития и реформирования жилищно-коммунального хозяйства, привлечению инвестиций в эту сферу, укреплению ее материально-технической базы.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7.1.10. Прорабатывают в соответствующих органах власти вопросы по обеспечению своевременного финансирования жилищно-коммунального хозяйства и принятию экономически обоснованных тарифов в части расходов на оплату труда, охрану труда, социальное обеспечение, а также иных вопросов в рамках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7.1.11. В соответствии с </w:t>
      </w:r>
      <w:hyperlink r:id="rId38" w:anchor="Par78%23Par78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пунктом 2.2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настоящего Соглашения устанавливают размер базовой месячной тарифной ставки рабочего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разряда, коэффициентов особенностей работ и  минимальной месячной заработной платы рабочих первого разряда, который применяется в обязательном порядке во всех Организациях отрасли - участниках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7.2. Министерство жилищно-коммунального хозяйства Ростовской области: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7.2.1. Получает от своих членов информацию о размере минимальной месячной заработной платы рабочих </w:t>
      </w:r>
      <w:r w:rsidRPr="0093388E">
        <w:rPr>
          <w:rFonts w:ascii="Times New Roman" w:eastAsia="Calibri" w:hAnsi="Times New Roman"/>
          <w:sz w:val="24"/>
          <w:szCs w:val="24"/>
          <w:lang w:val="en-US" w:eastAsia="ar-SA"/>
        </w:rPr>
        <w:t>I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разряда, установленном в Организации, иную информацию, необходимую для контроля за исполнением настоящего Соглашения, анализирует полученные сведения, проводит предварительные переговоры с Организациями по размеру минимальной месячной заработной платы и размеру индексации.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7.2.2. Проводит работу, направленную на обеспечение невмешательства в деятельность профсоюзных организаций, если она не противоречит положениям законодательства Российской Федерации, а также на соблюдение гарантий деятельности профсоюзных организаций, установленных законодательством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7.2.3. Оказывает работодателям консультационную помощь по вопросам реализации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7.2.4. Обобщает опыт реформирования Организаций, вырабатывает механизмы, направленные на оптимальное решение вопросов в сфере социально-трудовых отношений в период реформирования Организаций, принимает при необходимости участие в мероприятиях, проводимых в рамках реформирования отрасли.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7.2.5. Обеспечивает организацию обучающих семинаров, совещаний для целей выполнения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7.2.6. Оказывает работодателям консультационную помощь в организации переподготовки работников Организаций (по заявкам работодателей).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7.2.7. Содействует созданию организаций Профсоюза жизнеобеспечения в Организациях, где они еще не созданы, способствует развитию коллективно-договорных отношений с Профсоюзом жизнеобеспечения на всех уровнях социального партнерства, а также в пределах своей компетенции оказывает поддержку Профсоюзу жизнеобеспечения в деятельности по реализации его основных уставных целей и задач.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7.2.8. Оказывает работодателям помощь в работе с профсоюзными организациями.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7.2.9. Реализует иные права, выполняет иные обязанности, установленные законодательством Российской Федерации, настоящим Соглашением.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7.3. Обком профсоюза жизнеобеспечения: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7.3.1. Не вмешивается и обеспечивает невмешательство своих структурных подразделений в оперативно-хозяйственную деятельность работодателей, если эта деятельность не создает угрозы для жизни и здоровья работников и не противоречит положениям законодательства Российской Федерации и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bookmarkStart w:id="4" w:name="Par336"/>
      <w:bookmarkEnd w:id="4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7.3.2. Представляет индивидуальные интересы членов Профсоюза жизнеобеспечения, а также работников, не являющихся его членами, на условиях ежемесячного отчисления 1% от заработной платы работников Профсоюзу жизнеобеспечения. Обеспечивает защиту прав и интересов членов профсоюза в сфере социально-трудовых отношений, а в области коллективных прав и интересов всех работников организаций, присоединившихся к Соглашению.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7.3.3. Содействует адаптации работников к работе в условиях реформирования отрасли, продолжению трудовых отношений работников в реорганизуемых Организациях.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7.3.4. Предоставляет профсоюзным организациям консультационную и иную помощь по вопросам разработки и принятия коллективных договоров, вопросам социально-трудовых отношений и охраны труда, занятости и урегулирования коллективных трудовых споров. В случае невыполнения должностным лицом Организации условий коллективного договора, систематического нарушения трудового законодательства профсоюзный орган вправе требовать привлечения его к дисциплинарной ответственности вплоть до увольнения.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7.3.5. Взаимодействует с работодателями в выполнении  Соглашений и коллективных договоров. Добиваются снижения внутриотраслевой дифференциации заработной платы между Организациями за счет повышения ее уровня в тех Организациях, где она ниже, чем в среднем по отрасли.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7.3.6. Принимает меры по снижению социальной напряженности в трудовых коллективах, укреплению трудовой и производственной дисциплины, повышению устойчивости функционирования систем жизнеобеспечения населения, конкурентоспособности Организаций и производительности труда работников, проводит работу по защите правовых, социальных и профессиональных интересов работников.</w:t>
      </w:r>
    </w:p>
    <w:p w:rsidR="0093388E" w:rsidRPr="0093388E" w:rsidRDefault="0093388E" w:rsidP="0093388E">
      <w:pPr>
        <w:widowControl w:val="0"/>
        <w:tabs>
          <w:tab w:val="left" w:pos="1418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7.3.7. Осуществляет постоянный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контроль за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соблюдением норм трудового </w:t>
      </w:r>
      <w:hyperlink r:id="rId39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законодательства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Российской Федерации и выполнением положений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7.3.8. При соблюдении работодателями норм трудового законодательства, а также настоящего Соглашения обязуется не организовывать и не участвовать в организации забастовок и массовых акций протеста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При наличии оснований для возникновения коллективных трудовых споров или иных протестных действий совместно с работодателем  предотвращает и (или) конструктивно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урегулирует трудовые споры на всех этапах их разрешения.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7.3.9. Обеспечивает надлежащий уровень подготовки профсоюзных инспекторов труда.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7.3.10.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Принимает меры по недопущению разглашения информации, являющейся коммерческой, служебной или иной охраняемой </w:t>
      </w:r>
      <w:hyperlink r:id="rId40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законом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тайной, полученной для проведения коллективных переговоров по заключению соглашений и осуществлению контроля за их выполнением.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В случаях разглашения коммерческой, служебной или иной охраняемой законом тайны Профсоюз жизнеобеспечения, его представители несут ответственность, установленную законодательством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7.3.11. Реализует иные права, выполняет иные обязанности, установленные законодательством Российской Федерации, настоящим Соглашением.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 Работодатели обязуются: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7.4.1. Соблюдать положения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7.4.2. Соблюдать права профсоюза, установленные </w:t>
      </w:r>
      <w:hyperlink r:id="rId41" w:history="1">
        <w:r w:rsidRPr="0093388E">
          <w:rPr>
            <w:rFonts w:ascii="Times New Roman" w:eastAsia="Calibri" w:hAnsi="Times New Roman"/>
            <w:sz w:val="24"/>
            <w:szCs w:val="24"/>
            <w:u w:val="single"/>
            <w:lang w:eastAsia="ar-SA"/>
          </w:rPr>
          <w:t>законодательством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Российской Федерации и настоящим Соглашением. При заключении трудового договора с работником не препятствуют его вступлению в члены профсоюза. Не увольняют или другим способом не наносят ущерб работнику на том основании, что он является членом профсоюза либо принимает участие в профсоюзной деятельности в нерабочее время или в рабочее время с согласия работодателя. Увольнение работника-члена профсоюза (наложение дисциплинарного взыскания) по инициативе работодателя проводят по согласованию с профкомом.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7.4.3. Не вмешиваться в деятельность первичных профсоюзных организаций, если она не противоречит положениям законодательства Российской Федерации, а также не издавать приказов и распоряжений, ограничивающих подобную деятельность.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7.4.4. Обеспечивать по личным письменным заявлениям работников бесплатное ежемесячное перечисление одновременно с выплатой заработной платы членских профсоюзных взносов обкому профсоюза и первичной профсоюзной организации в соответствии с установленными размерами.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7.4.5. Предоставлять по запросам Министерства и Профсоюза жизнеобеспечения информацию о размере минимальной месячной заработной платы рабочих первого разряда, установленной в Организации (один раз в полгода), иную информацию, необходимую для контроля за исполнением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7.4.6. Предоставлять первичной профсоюзной организации информацию, необходимую для ведения коллективных переговоров.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7.4.7. Своевременно заключать коллективные договоры, содействовать доведению до работников Организации содержания коллективного договора, заключенного в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7.4.8. Для выполнения общественных обязанностей в интересах коллектива, а также на время профсоюзной учебы предоставлять не освобожденным от основной работы профсоюзным работникам, в том числе уполномоченным лицам по охране труда, свободное от работы время с сохранением среднего заработка. Конкретная продолжительность освобождения от работы и перечень профсоюзных работников устанавливаются непосредственно в Организациях.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7.4.9.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Обеспечить представителям профсоюзных организаций возможность беспрепятственного доступа ко всем рабочим местам в Организациях (за исключением рабочих мест требующих специального допуска в соответствии с действующим законодательством) для реализации уставных задач и предоставленных законодательством прав, получения информации, необходимой для ведения коллективных договоров, по вопросам оплаты, охраны труда, занятости и другим социальным вопросам, по выполнению коллективных договоров и настоящего Соглашения.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7.4.10. Предоставлять первичным профсоюзным организациям, действующим в Организации, в бесплатное пользование для работы и проведения собраний работников служебные и другие необходимые помещения с оборудованием, отоплением, освещением, уборкой, транспортные средства, оргтехнику, средства связи и необходимые нормативные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правовые документы в соответствии с коллективным договором.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7.4.11. Распространять за счет средств работодателя на работников, освобожденных от основной работы в связи с избранием (в том числе неоднократно) в выборные органы первичной профсоюзной организации, льготы, виды премирования, вознаграждения (включая выплачиваемые при выходе на пенсию), установленные для работников Организаций на условиях и в порядке, предусмотренном законодательством.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7.4.12. Предоставлять работникам, освобожденным от основной работы в Организации вследствие избрания на выборные должности в выборный орган Профсоюза жизнеобеспечения, после окончания их выборных полномочий прежнюю работу (должность), а при ее отсутствии - другую равноценную работу (должность).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7.4.13. Перечислять средства  территориальной организации профсоюза на проведение социально-культурных и других мероприятий, предусмотренных уставной деятельностью, в размере и порядке, установленном коллективным договором.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7.4.14.В соответствии со ст. 377 ТК РФ отчислять денежные средства профсоюзным органам на организацию культурно-просветительской, физкультурной работы и оздоровительных мероприятий в размере не менее 0,3% от фонда оплаты труда на условиях и в порядке, предусмотренных коллективными договорами Организаций.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7.4.15.Нести расходы, связанные с распространением на профсоюзных работников, освобожденных от основной работы в связи с избранием в выборный орган первичной профсоюзной организации, льгот, видов премирования и вознаграждения, установленных для работников Организаций.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7.4.16. Обеспечивать участие председателя первичной профсоюзной организации или его заместителя в оперативных совещаниях и заседаниях, проводимых администрацией предприятия, с правом совещательного голоса.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7.4.17. Выполнять иные обязанности, предусмотренные настоящим Соглашением.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  Профсоюз жизнеобеспечения обязуется: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7.5.1. Соблюдать положения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7.5.2. Не вмешиваться в оперативно-хозяйственную деятельность работодателей, если эта деятельность не создает угрозы для жизни и здоровья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7.5.3. В соответствии с Трудовым Кодексом РФ (глава 7 «Коллективные договоры и соглашения»), а также Уставом Общероссийского профсоюза работников жизнеобеспечения вести коллективные переговоры и заключать с работодателями от имени работников предприятий коллективные договоры и соглашения. Не разглашать и принимать меры к охране информации, отнесенной к коммерческой, служебной и иной охраняемой законом тайне, которая была получена от работодателей. В случаях разглашения коммерческой, служебной и иной охраняемой законом тайны профсоюзные организации, их представители несут ответственность, установленную законодательством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7.5.4. Осуществлять постоянный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контроль за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соблюдением трудового </w:t>
      </w:r>
      <w:hyperlink r:id="rId42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законодательства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Российской Федерации, реализацией настоящего Соглашения и коллективных договоров в Организациях.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7.5.5. Содействовать выполнению работодателем оздоровительных мероприятий, направленных на профилактику и снижение общей и профессиональной заболеваемости, предупреждение несчастных случаев на производстве и в быту, предотвращение распространения инфекционных и других заболеваний.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7.5.6. Содействовать повышению качества, надежности жилищно-коммунальных услуг и росту конкурентоспособности Организаций путем повышения качества труда, эффективности использования оборудования, экономии топлива, сырья и материалов на каждом рабочем месте.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7.5.7. Проводить среди работников разъяснительную работу по соблюдению режима рабочего времени, требований по охране и гигиене труда, профилактике производственного травматизма.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7.5.8. Способствовать созданию благоприятных социально-трудовых отношений в коллективах, укреплению производственной и трудовой дисциплины, согласованию социально-экономических интересов работников и работодателей.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7.5.9. Участвовать в решении вопросов по своевременной оплате труда, установлению минимальной оплаты труда не ниже уровня минимального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размера оплаты труда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в Ростовской области.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7.5.10. Проводить работу, направленную на развитие инициативы и соревнования среди работников путем организации и проведения конкурсов профессионального мастерства, поддержки наставничества, стимулирования рационализации и изобретательства,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7.5.11. Предоставлять необходимую консультационную и юридическую помощь членам профсоюза, в том числе и представительство в суде по вопросам трудовых споров и нарушенных трудовых прав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7.5.12. Осуществлять организацию и проведение культурно-досуговой и физкультурной работы, а также оздоровительных мероприятий. Проводить работу по организации оздоровления и отдыха членов профсоюза и их семей в домах отдыха и санаториях, в том числе и за рубежом, с 20-процентной скидкой по программам Федерации независимых профсоюзов России.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7.5.13. Принимать меры по конструктивному урегулированию возникающих трудовых споров, при наличии предпосылок для их возникновения своевременно информировать об этом работодателя.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7.5.14. При наличии оснований для объявления забастовки информировать об этом работодателей до начала мероприятий, связанных с осуществлением права на забастовку.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7.5.15. Выполнять иные обязанности, предусмотренные настоящим Соглашением.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7.6. Работники обязуются: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7.6.1. Соблюдать положения настоящего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7.6.2. Способствовать повышению эффективности производства; при выполнении трудовых функций ориентироваться на достижение конкретных результатов деятельности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7.6.3. Содействовать устойчивому функционированию систем жизнеобеспечения населения.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7.6.4. Стремиться к поддержанию деловой репутации и престижа Организации, к сохранению лояльности по отношению к ней.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7.6.5. Поддерживать благоприятный психологический климат во время исполнения трудовых обязанностей, развивать творческое отношение к труду.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7.6.6. При соблюдении работодателями положений настоящего Соглашения, коллективного договора - не участвовать в проведении забастовок и массовых акций протеста работников Организаций, не вовлекать в них других работников.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7.6.7. Выполнять обязанности, предусмотренные трудовыми договорами, локальными нормативными актами, коллективными договорами и иными соглашениями в сфере социального партнерства.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8. Сотрудничество и ответственность сторон за выполнение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принятых обязательств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8.1. Отношения и ответственность договаривающихся сторон в процессе реализации Соглашения регламентируются ТК РФ, КОАП РФ, Федеральными законами «О профессиональных союзах, их правах и гарантиях деятельности»,  «Об общественных объединениях», «</w:t>
      </w:r>
      <w:hyperlink r:id="rId43" w:history="1">
        <w:r w:rsidRPr="0093388E">
          <w:rPr>
            <w:rFonts w:ascii="Times New Roman" w:eastAsia="Calibri" w:hAnsi="Times New Roman"/>
            <w:sz w:val="24"/>
            <w:szCs w:val="24"/>
            <w:lang w:eastAsia="ar-SA"/>
          </w:rPr>
          <w:t>Об объединениях работодателей</w:t>
        </w:r>
      </w:hyperlink>
      <w:r w:rsidRPr="0093388E">
        <w:rPr>
          <w:rFonts w:ascii="Times New Roman" w:eastAsia="Calibri" w:hAnsi="Times New Roman"/>
          <w:sz w:val="24"/>
          <w:szCs w:val="24"/>
          <w:lang w:eastAsia="ar-SA"/>
        </w:rPr>
        <w:t>».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8.2.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Контроль за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выполнением Соглашения на всех уровнях осуществляется сторонами и их представителями, а также соответствующими органами по труду.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8.3. Стороны взаимно предоставляют имеющуюся информацию при осуществлении контроля за выполнением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9. Порядок внесения в Соглашение изменений, дополнений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и разрешения споров, возникающих в процессе его реализации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9.1. Продление сроков действия, изменения и дополнения в настоящее Соглашение производятся в порядке, предусмотренном ТК РФ для заключения Соглашения.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9.2. Разрешение споров и разногласий по выполнению данного Соглашения осуществляется в соответствии с действующим законодательством.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10. Заключительные положения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10.1. После подписания настоящего Соглашения Министерство жилищно-коммунального хозяйства  направляет его в Министерство труда и социального развития Ростовской области на уведомительную регистрацию.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10.2. После уведомительной регистрации настоящее Соглашение размещается на сайте Министерства и Федерации профсоюзов Ростовской области.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10.3. Организации, на которые не распространяются нормы настоящего Соглашения, вправе присоединиться к нему.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Для этого профсоюзные организации и работодатели направляют в адрес Ростовского обкома профсоюза работников жизнеобеспечения и Министерства жилищно-коммунального хозяйства области  письма о присоединении к настоящему Соглашению с указанием необходимых реквизитов организации. (Организации, имеющие иные  представительные органы работников, представляют также документы, подтверждающие их юридические полномочия и протоколы общих собраний о присоединении к Соглашению). На основании совместного решения сторон о присоединении организации к Соглашению (либо отказе в присоединении), в течение одного месяца вносятся соответствующие дополнения в перечень участников Соглашения, который формируется и утверждается в обкоме профсоюза жизнеобеспечения и Министерстве.</w:t>
      </w:r>
    </w:p>
    <w:p w:rsidR="0093388E" w:rsidRPr="0093388E" w:rsidRDefault="0093388E" w:rsidP="009338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В случае внесения в Соглашение изменений и дополнений работодатели и представительные органы работников направляют  сторонам Соглашения письма, подтверждающие их участие в соглашении на новых условиях. </w:t>
      </w:r>
    </w:p>
    <w:p w:rsidR="0093388E" w:rsidRPr="0093388E" w:rsidRDefault="0093388E" w:rsidP="0093388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В случае мотивированного отказа от участия в Соглашении к нему должны быть приложены  протоколы консультаций работодателя с выборным органом первичной организации Профсоюза жизнеобеспечения (иным юридически правомочным представительным органом работников) и общего собрания   трудового коллектива Организации.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Перечень Организаций, на которые распространяется Соглашение, представляется в соответствующие органы, регулирующие тарифы на жилищно-коммунальные услуги (ТЭК, РЭК, органы исполнительной власти субъектов Российской Федерации и местного самоуправления) для использования при формировании тарифов на услуги и фонда заработной платы Организаций на предстоящий период.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10.4. </w:t>
      </w: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t>В случае применения Соглашения в не присоединившихся к нему Организациях, а также в Организациях, где регулирующие органы (ТЭК, РЭК, органы исполнительной власти субъектов Российской Федерации и местного самоуправления) устанавливают и используют при формировании фонда оплаты труда в тарифах на жилищно-коммунальные услуги минимальную месячную тарифную ставку рабочего первого разряда и коэффициенты особенностей работ, определяемые Соглашением, работодатель несет ответственность за несанкционированное использование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интеллектуальной собственности Профсоюза жизнеобеспечения и Министерства в соответствии с действующим законодательством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10.5. Лица, по вине которых нарушаются и не выполняются обязательства, предусмотренные Соглашением, несут ответственность в порядке, предусмотренном действующим законодательством.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10.6. В случае реорганизации одной из сторон Соглашения ее обязательства переходят к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правопреемнику и сохраняются до заключения нового Соглашения или внесения изменений и дополнений в настоящее Соглашение.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10.7. В период действия настоящего Соглашения все споры и разногласия между сторонами социального партнерства в отрасли разрешаются путем переговоров и консультаций, а при не достижении согласия - в порядке, установленном законодательством Российской Федерации.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rPr>
          <w:rFonts w:ascii="Times New Roman" w:eastAsia="Calibri" w:hAnsi="Times New Roman"/>
          <w:sz w:val="24"/>
          <w:szCs w:val="24"/>
          <w:lang w:eastAsia="ar-SA"/>
        </w:rPr>
        <w:sectPr w:rsidR="0093388E" w:rsidRPr="0093388E" w:rsidSect="0093388E">
          <w:footerReference w:type="default" r:id="rId44"/>
          <w:footerReference w:type="first" r:id="rId45"/>
          <w:footnotePr>
            <w:pos w:val="beneathText"/>
          </w:footnotePr>
          <w:type w:val="continuous"/>
          <w:pgSz w:w="11905" w:h="16837"/>
          <w:pgMar w:top="1134" w:right="567" w:bottom="1134" w:left="1134" w:header="720" w:footer="720" w:gutter="0"/>
          <w:pgNumType w:start="1"/>
          <w:cols w:space="720"/>
          <w:titlePg/>
          <w:docGrid w:linePitch="360"/>
        </w:sect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Приложение № 1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к Отраслевому тарифному соглашению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по жилищно-коммунальному хозяйству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Ростовской  области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  на 2017 – 2019 годы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bookmarkStart w:id="5" w:name="Par432"/>
      <w:bookmarkEnd w:id="5"/>
      <w:r w:rsidRPr="0093388E">
        <w:rPr>
          <w:rFonts w:ascii="Times New Roman" w:eastAsia="Calibri" w:hAnsi="Times New Roman"/>
          <w:b/>
          <w:sz w:val="24"/>
          <w:szCs w:val="24"/>
          <w:lang w:eastAsia="ar-SA"/>
        </w:rPr>
        <w:t>ПЕРЕЧЕНЬ</w:t>
      </w:r>
    </w:p>
    <w:p w:rsidR="0093388E" w:rsidRPr="0093388E" w:rsidRDefault="0093388E" w:rsidP="0093388E">
      <w:pPr>
        <w:suppressAutoHyphens/>
        <w:spacing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b/>
          <w:sz w:val="24"/>
          <w:szCs w:val="24"/>
          <w:lang w:eastAsia="ar-SA"/>
        </w:rPr>
        <w:t>организаций, осуществляющих деятельность в жилищно-коммунальном хозяйстве Ростовской области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Организации коммунального  водоснабжения и водоотведения;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Организации коммунального электроснабжения;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Организации коммунального теплоснабжения;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Организации по газификации и эксплуатации газового хозяйства;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Организации по эксплуатации и ремонту лифтового хозяйства;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Организации по эксплуатации и ремонту дорожно-мостового хозяйства;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Ремонтно-строительные организации, осуществляющие капитальный                  ремонт жилищного фонда и другие работы в жилищно-коммунальном хозяйстве;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Мусороперерабатывающие и мусоросжигательные заводы,  мусороперегрузочные станции, полигоны захоронения твердых коммунальных отходов;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Подрядные и другие организации, оказывающие услуги в сфере жилищно-коммунального хозяйства;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Организации по механизированной уборке, санитарной очистке и благоустройству муниципальных образований;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>Организации гостиничного хозяйства;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Организации, осуществляющие прочие виды деятельности в жилищно-коммунальном хозяйстве;</w:t>
      </w:r>
    </w:p>
    <w:p w:rsidR="0093388E" w:rsidRPr="0093388E" w:rsidRDefault="0093388E" w:rsidP="0093388E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Многоотраслевые организации жилищно-коммунального хозяйства.</w:t>
      </w:r>
    </w:p>
    <w:p w:rsidR="0093388E" w:rsidRPr="0093388E" w:rsidRDefault="0093388E" w:rsidP="0093388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rPr>
          <w:rFonts w:ascii="Times New Roman" w:eastAsia="Calibri" w:hAnsi="Times New Roman"/>
          <w:sz w:val="24"/>
          <w:szCs w:val="24"/>
          <w:lang w:eastAsia="ar-SA"/>
        </w:rPr>
        <w:sectPr w:rsidR="0093388E" w:rsidRPr="0093388E">
          <w:footerReference w:type="default" r:id="rId46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proofErr w:type="gramStart"/>
      <w:r w:rsidRPr="0093388E">
        <w:rPr>
          <w:rFonts w:ascii="Times New Roman" w:eastAsia="Calibri" w:hAnsi="Times New Roman"/>
          <w:sz w:val="24"/>
          <w:szCs w:val="24"/>
          <w:lang w:eastAsia="ar-SA"/>
        </w:rPr>
        <w:lastRenderedPageBreak/>
        <w:t>П</w:t>
      </w:r>
      <w:proofErr w:type="gramEnd"/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 Е Р Е Ч Е Н Ь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организаций, на которые распространяется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Отраслевое тарифное соглашение по ЖКХ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 xml:space="preserve">Ростовской области на 2017-2019 годы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Ростов-на-Дону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МКП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Ростгорсвет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ОАО ДРСУ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ЗАО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Ростовлифт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Ростовводоканал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«Лот»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«Теплоснабжающая организация «Александровский»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«Элид»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        Город Азов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УМП г. Азова «САХ-1»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Азовводоканал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МП г. Азова «УК Жилищный сервис»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г. Азова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Теплоэнерго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»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Батайск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ООО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Батайское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ПО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Электросвет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 ВОС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Волгодонск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«Водопроводно-канализационное хозяйство»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«ЖЭК-1»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«ЖЭК-2»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«ЖЭК-3»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«ЖЭК-4»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«ЖЭК-5»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ДонЖилСервис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МКУ «Департамент строительства и городского хозяйства»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Гуково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Спецавтохозяйство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Зверево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«Коммунальное хозяйство»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Каменск-Шахтинский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Каменсктеплосеть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ОАО «Исток»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«Агат»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Новошахтинск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МП г. Новошахтинска «Коммунальные котельные и тепловые сети»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МП « Автомобильный транспорт» г. Новошахтинска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Новочеркасск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Горводоканал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«Тепловые сети»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«Центр технической инвентаризации»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«Фирма ТОК»</w:t>
      </w:r>
    </w:p>
    <w:p w:rsidR="0093388E" w:rsidRPr="0093388E" w:rsidRDefault="0093388E" w:rsidP="0093388E">
      <w:pPr>
        <w:widowControl w:val="0"/>
        <w:tabs>
          <w:tab w:val="center" w:pos="4677"/>
        </w:tabs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Таганрог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ПРУ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>МУП «Управление Водоканал»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ПАО ТЭПТС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Теплоэнерго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Таганрогэнерго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»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Спецавтохозяйство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МКУ «Благоустройство»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Мегалист-Таганрог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«Тепловая генерация»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Город Шахты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Филиал «Шахтинский» ГУП  РО «УРСВ»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Сельские районы Ростовской области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Азовский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УМП ЖКХ «Азовское»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УМП «Приморский водопровод»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УМП ЖКХ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Кулешовского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    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Аксайский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ОАО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Аксайская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ПМК РСВС»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</w:t>
      </w: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Багаевский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БУ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Белокалитвинский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«ЖЭУ-1» пос. Шолоховский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Белокалитвинская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Управляющая Компания»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Филиал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Белокалитвинский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 ГУП РО «УРСВ»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Боковский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«Водник»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Веселовский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br/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Верхнедонской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МП ПУ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Волгодонской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ММП ЖКХ «Содружество»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  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Дубовский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«Исток»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Егорлыкский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Егорлыкское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МУП «Коммунальник»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Заветинский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Заветинское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ПЖКХ</w:t>
      </w:r>
    </w:p>
    <w:p w:rsidR="0093388E" w:rsidRPr="0093388E" w:rsidRDefault="0093388E" w:rsidP="0093388E">
      <w:pPr>
        <w:widowControl w:val="0"/>
        <w:tabs>
          <w:tab w:val="left" w:pos="3750"/>
        </w:tabs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lastRenderedPageBreak/>
        <w:t>Зерноградский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ОАО «Зерноградские ТС»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Управляющая компания по ЖКХ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ТеплоСервис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МУП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Мечетинского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Мечетинское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ПП ЖКХ»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Зерноградского городского поселения «Зерноградское ПП ЖКХ»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ПКП ЖКХ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Стройсервис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ОАО Зерноградского городского поселения «Чистый город»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Кагальницкий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МП ЖКХ Кировского сельского поселения «Партнер»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МУП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Кагальницкого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района «Уют»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МП  ЖКХ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Новобатайского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 «Комфорт»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МП ЖКХ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Кагальницкого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Каменский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МУП «Коммунальщик»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Глубокинского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городского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     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Кашарский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Комбытсервис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 Первомайского сельского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МП «Янтарь»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Верхнесвечниковского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МП «Гранит»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Талловеровского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МП «Коммунальщик»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Кашарского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Кашарский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Жилкомсервис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Константиновский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МУП ЖКХ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«Гарант»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«Исток»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Красносулинский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Красносулинские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городские теплосети»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Куйбышевский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Филиал ООО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Ростовтеплоэнерго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Морозовский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«ЭКО»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«Технология»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«Вознесенское ЖКХ»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Мартыновский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МУП «КХ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Зеленолугское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»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Зеленолугского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Южненский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участок ЖКХ»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  </w:t>
      </w: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Миллеровский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«МПО ЖКХ Миллеровского района»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 ЖЭУ»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«Коммунальщик»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Милютинский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«Чистая станица»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«Исток»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Мясниковский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МП «Водоканал»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«МП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Коммунсервис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 xml:space="preserve">МУП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Краснокрымского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 «Родник»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«Коммунальщик»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Неклиновский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ООО «Межмуниципальный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Неклиновский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водопровод»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Неклиновское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ПП ЖКХ»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Октябрьский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Стройсервис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+»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«Управление «Жилищно-коммунальное хозяйство»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«Спектр»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«Вода и стоки»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Орловский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Филиал «Орловский» ГУП РО «УРСВ»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ОАО «Водно-канализационное хозяйство»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ОАО «Канализационное хозяйство»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ОАО «Сервис-ЖКХ»                            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  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Песчанокопский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МУП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Краснополянского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«Жуковского сельского поселения»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«Песчанокопского сельского поселения»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Летницкого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поселения»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ЖКХ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Поливянского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поселения»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МП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Развильненского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 «Возрождение»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    </w:t>
      </w: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Пролетарский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«Тепловые сети» Пролетарского  городского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Пролетарского городского поселения «ЖЭУ»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Ремонтненский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МУПП «Гарант»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Кормовского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с/</w:t>
      </w:r>
      <w:proofErr w:type="spellStart"/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</w:t>
      </w:r>
      <w:proofErr w:type="spellEnd"/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МУПП «Пульс»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МУПП «Исток»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Привольненского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Родионово-Несветайский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МП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Родионово-Несветайского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сельского поселения «Водоканал»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Сальский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ОАО «Водоканал»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«Родник»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ООО «Блок»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Семикаракорский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МП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«Водоканал»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ЖКХ «Возрождение»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ЖКХ «Гранит»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КХ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Задоно-Кагальницкое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 </w:t>
      </w: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Советский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МУП СР РО «Коммунальщик»                                       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lastRenderedPageBreak/>
        <w:t>Тарасовский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«Тарасовские тепловые сети»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ЖКХ «Тарасовское»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Весеннинское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ПП ЖКХ»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Тацинский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ЖКХ « Станица»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Углегорское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МПП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Углегорские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сети»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Усть-Донецкий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УК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Жилкомсервис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Филиал «Усть-Донецкий» ГУП РО «УРСВ»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                                               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Целинский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«Водо-коммунальное хозяйство»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«Росинка»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«Родник»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Водолей»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ООО «Родник ст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.С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ладкая Балка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Цимлянский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ОАО «Водоканал»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Чертковский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 xml:space="preserve">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«Коммунальщик»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«Коммунальщик 2»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u w:val="single"/>
          <w:lang w:eastAsia="ar-SA"/>
        </w:rPr>
        <w:t>Шолоховский район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Теплоэнерго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«Отрог»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МУП «Благоустройство»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2127" w:hanging="212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  <w:sectPr w:rsidR="0093388E" w:rsidRPr="0093388E">
          <w:footerReference w:type="default" r:id="rId47"/>
          <w:footerReference w:type="first" r:id="rId48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Примечание: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Перечень организаций составлен по состоянию на 10 ноября 2016 года и может дополняться по мере присоединения к Соглашению трудовых коллективов организаций отрасли.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 xml:space="preserve">Перечень городов и районов области,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участвующих в Отраслевом тарифном соглашении по ЖКХ Ростовской области на 2017-2019 годы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931"/>
        <w:gridCol w:w="4974"/>
      </w:tblGrid>
      <w:tr w:rsidR="0093388E" w:rsidRPr="0093388E" w:rsidTr="00E353FB">
        <w:tc>
          <w:tcPr>
            <w:tcW w:w="4931" w:type="dxa"/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                    </w:t>
            </w:r>
            <w:r w:rsidRPr="0093388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  <w:t>Города:</w:t>
            </w:r>
          </w:p>
          <w:p w:rsidR="0093388E" w:rsidRPr="0093388E" w:rsidRDefault="0093388E" w:rsidP="0093388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Азов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Батайск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Гуково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Волгодонск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Донецк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Зверево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Каменск-Шахтинский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Новочеркасск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Новошахтинск</w:t>
            </w:r>
          </w:p>
          <w:p w:rsidR="0093388E" w:rsidRPr="0093388E" w:rsidRDefault="0093388E" w:rsidP="0093388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720" w:hanging="360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 xml:space="preserve">Ростов-на-Дону </w:t>
            </w:r>
          </w:p>
          <w:p w:rsidR="0093388E" w:rsidRPr="0093388E" w:rsidRDefault="0093388E" w:rsidP="0093388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Таганрог</w:t>
            </w:r>
          </w:p>
          <w:p w:rsidR="0093388E" w:rsidRPr="0093388E" w:rsidRDefault="0093388E" w:rsidP="0093388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720" w:hanging="360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12.  Шахты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974" w:type="dxa"/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60"/>
              <w:jc w:val="both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  <w:t>Районы:</w:t>
            </w:r>
          </w:p>
          <w:p w:rsidR="0093388E" w:rsidRPr="0093388E" w:rsidRDefault="0093388E" w:rsidP="0093388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Азовский</w:t>
            </w:r>
          </w:p>
          <w:p w:rsidR="0093388E" w:rsidRPr="0093388E" w:rsidRDefault="0093388E" w:rsidP="0093388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714" w:hanging="357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Аксайский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</w:t>
            </w:r>
          </w:p>
          <w:p w:rsidR="0093388E" w:rsidRPr="0093388E" w:rsidRDefault="0093388E" w:rsidP="0093388E">
            <w:pPr>
              <w:widowControl w:val="0"/>
              <w:tabs>
                <w:tab w:val="left" w:pos="720"/>
              </w:tabs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Багаевский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Белокалитвинский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Боковский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Верхнедонской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Веселовский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Волгодонской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Дубовский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Егорлыкский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Заветинский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Зерноградский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Зимовниковский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Кагальницкий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Каменский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Кашарский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17.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Константиновский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18.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Красносулинский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19.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Куйбышевский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20.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Мартыновский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21.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Матвеево-Курганский</w:t>
            </w:r>
            <w:proofErr w:type="gram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22.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Миллеровский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23.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Милютинский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24.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Морозовский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25.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Мясниковский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26.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Неклиновский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27.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Обливский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28.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Октябрьский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29.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Орловский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30.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Песчанокопский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31.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Пролетарский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32.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Ремонтненский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33.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Родионово-Несветайский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34.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Сальский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35.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Семикаракорский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36.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Советский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37.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Тарасовский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38.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Тацинский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39.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Усть-Донецкий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40.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Целинский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41.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>Цимлянский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42.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Чертковский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ind w:left="714" w:hanging="357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43.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ab/>
              <w:t xml:space="preserve">Шолоховский 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</w:tbl>
    <w:p w:rsidR="0093388E" w:rsidRPr="0093388E" w:rsidRDefault="0093388E" w:rsidP="0093388E">
      <w:pPr>
        <w:suppressAutoHyphens/>
        <w:rPr>
          <w:rFonts w:ascii="Times New Roman" w:hAnsi="Times New Roman"/>
          <w:sz w:val="24"/>
          <w:szCs w:val="24"/>
          <w:lang w:eastAsia="ar-SA"/>
        </w:rPr>
        <w:sectPr w:rsidR="0093388E" w:rsidRPr="0093388E">
          <w:footerReference w:type="default" r:id="rId49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3388E" w:rsidRPr="0093388E" w:rsidRDefault="0093388E" w:rsidP="0093388E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3388E">
        <w:rPr>
          <w:rFonts w:ascii="Times New Roman" w:hAnsi="Times New Roman"/>
          <w:sz w:val="24"/>
          <w:szCs w:val="24"/>
          <w:lang w:eastAsia="ar-SA"/>
        </w:rPr>
        <w:lastRenderedPageBreak/>
        <w:tab/>
      </w:r>
      <w:r w:rsidRPr="0093388E">
        <w:rPr>
          <w:rFonts w:ascii="Times New Roman" w:hAnsi="Times New Roman"/>
          <w:sz w:val="24"/>
          <w:szCs w:val="24"/>
          <w:lang w:eastAsia="ar-SA"/>
        </w:rPr>
        <w:tab/>
      </w:r>
      <w:r w:rsidRPr="0093388E">
        <w:rPr>
          <w:rFonts w:ascii="Times New Roman" w:hAnsi="Times New Roman"/>
          <w:sz w:val="24"/>
          <w:szCs w:val="24"/>
          <w:lang w:eastAsia="ar-SA"/>
        </w:rPr>
        <w:tab/>
      </w:r>
      <w:r w:rsidRPr="0093388E">
        <w:rPr>
          <w:rFonts w:ascii="Times New Roman" w:hAnsi="Times New Roman"/>
          <w:sz w:val="24"/>
          <w:szCs w:val="24"/>
          <w:lang w:eastAsia="ar-SA"/>
        </w:rPr>
        <w:tab/>
      </w:r>
      <w:r w:rsidRPr="0093388E">
        <w:rPr>
          <w:rFonts w:ascii="Times New Roman" w:hAnsi="Times New Roman"/>
          <w:sz w:val="24"/>
          <w:szCs w:val="24"/>
          <w:lang w:eastAsia="ar-SA"/>
        </w:rPr>
        <w:tab/>
      </w:r>
      <w:r w:rsidRPr="0093388E">
        <w:rPr>
          <w:rFonts w:ascii="Times New Roman" w:hAnsi="Times New Roman"/>
          <w:sz w:val="24"/>
          <w:szCs w:val="24"/>
          <w:lang w:eastAsia="ar-SA"/>
        </w:rPr>
        <w:tab/>
      </w:r>
      <w:r w:rsidRPr="0093388E">
        <w:rPr>
          <w:rFonts w:ascii="Times New Roman" w:hAnsi="Times New Roman"/>
          <w:sz w:val="24"/>
          <w:szCs w:val="24"/>
          <w:lang w:eastAsia="ar-SA"/>
        </w:rPr>
        <w:tab/>
      </w:r>
    </w:p>
    <w:p w:rsidR="0093388E" w:rsidRPr="0093388E" w:rsidRDefault="0093388E" w:rsidP="0093388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 xml:space="preserve">               </w:t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>Приложение № 2</w:t>
      </w:r>
    </w:p>
    <w:p w:rsidR="0093388E" w:rsidRPr="0093388E" w:rsidRDefault="0093388E" w:rsidP="0093388E">
      <w:pPr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>к Отраслевому тарифному соглашению</w:t>
      </w:r>
    </w:p>
    <w:p w:rsidR="0093388E" w:rsidRPr="0093388E" w:rsidRDefault="0093388E" w:rsidP="0093388E">
      <w:pPr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>по жилищно-коммунальному хозяйству</w:t>
      </w:r>
    </w:p>
    <w:p w:rsidR="0093388E" w:rsidRPr="0093388E" w:rsidRDefault="0093388E" w:rsidP="0093388E">
      <w:pPr>
        <w:suppressAutoHyphens/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</w: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>Ростовской области на 2017 -2019 годы</w:t>
      </w:r>
    </w:p>
    <w:p w:rsidR="0093388E" w:rsidRPr="0093388E" w:rsidRDefault="0093388E" w:rsidP="0093388E">
      <w:pPr>
        <w:suppressAutoHyphens/>
        <w:spacing w:after="0" w:line="240" w:lineRule="auto"/>
        <w:rPr>
          <w:rFonts w:ascii="Times New Roman" w:eastAsia="Calibri" w:hAnsi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1330"/>
        <w:gridCol w:w="1249"/>
        <w:gridCol w:w="1798"/>
      </w:tblGrid>
      <w:tr w:rsidR="0093388E" w:rsidRPr="0093388E" w:rsidTr="00E353FB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Организации жилищно-коммунального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хозяйства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Базовая тарифная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ставка рабочего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 разряда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Коэф</w:t>
            </w:r>
            <w:proofErr w:type="spellEnd"/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фициент</w:t>
            </w:r>
            <w:proofErr w:type="spellEnd"/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особен</w:t>
            </w:r>
            <w:proofErr w:type="spellEnd"/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ностей</w:t>
            </w:r>
            <w:proofErr w:type="spellEnd"/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работ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Минимальная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месячная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тарифная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ставка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рабочего</w:t>
            </w:r>
          </w:p>
          <w:p w:rsidR="0093388E" w:rsidRPr="0093388E" w:rsidRDefault="0093388E" w:rsidP="0093388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I разряда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1. Организации коммунального водоснабжения и водоотведения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1, 4         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6678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2. Организации коммунального электроснабжения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1, 4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6678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3. Организации коммунального теплоснабжения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1,4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6678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4. Организации по газификации и эксплуатации газового хозяйства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1,4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6678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5. Организации по эксплуатации и ремонту лифтового хозяйства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1,4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6678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6. Организации по эксплуатации и ремонту дорожно-мостового хозяйства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1,4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6678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7. Ремонтно-строительные организации, осуществляющие капитальный ремонт жилищного фонда и других объектов жилищно-коммунального хозяйства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1,4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6678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8. Мусороперерабатывающие и мусоросжигательные заводы, мусороперегрузочные станции, полигоны захоронения твердых коммунальных отходов. 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1,3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6201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9. Подрядные и другие организации, оказывающие услуги в сфере жилищно-коммунального хозяйства (управляющие компании, организации, выполняющие работы по содержанию и текущему ремонту жилья и пр.)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1,3           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6201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10. Организации по механизированной уборке, санитарной очистке и благоустройству муниципальных образований. Организации по вывозу твердых и жидких </w:t>
            </w:r>
            <w:proofErr w:type="spellStart"/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комунальных</w:t>
            </w:r>
            <w:proofErr w:type="spellEnd"/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отходов.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1,25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5962,5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11. Организации гостиничного хозяйства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 1.2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5724</w:t>
            </w:r>
          </w:p>
        </w:tc>
      </w:tr>
      <w:tr w:rsidR="0093388E" w:rsidRPr="0093388E" w:rsidTr="00E353FB"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12. Организации, осуществляющие прочие виды деятельности в жилищно-коммунальном хозяйстве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4770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    1,2</w:t>
            </w:r>
          </w:p>
        </w:tc>
        <w:tc>
          <w:tcPr>
            <w:tcW w:w="17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5724</w:t>
            </w:r>
          </w:p>
        </w:tc>
      </w:tr>
    </w:tbl>
    <w:p w:rsidR="0093388E" w:rsidRPr="0093388E" w:rsidRDefault="0093388E" w:rsidP="0093388E">
      <w:pPr>
        <w:suppressAutoHyphens/>
        <w:spacing w:after="0" w:line="240" w:lineRule="auto"/>
        <w:rPr>
          <w:rFonts w:ascii="Times New Roman" w:eastAsia="Calibri" w:hAnsi="Times New Roman"/>
          <w:lang w:eastAsia="ar-SA"/>
        </w:rPr>
      </w:pPr>
    </w:p>
    <w:p w:rsidR="0093388E" w:rsidRPr="0093388E" w:rsidRDefault="0093388E" w:rsidP="0093388E">
      <w:p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 w:rsidRPr="0093388E">
        <w:rPr>
          <w:rFonts w:ascii="Times New Roman" w:eastAsia="Calibri" w:hAnsi="Times New Roman"/>
          <w:sz w:val="24"/>
          <w:szCs w:val="24"/>
          <w:lang w:eastAsia="ar-SA"/>
        </w:rPr>
        <w:tab/>
        <w:t>Для многоотраслевых предприятий при расчёте минимальной месячной тарифной ставки рабочего первого разряда производственных  подразделений, АУП применять месячную тарифную ставку рабочих первого разряда, соответствующую основной деятельности данной Организации.</w:t>
      </w:r>
    </w:p>
    <w:p w:rsidR="0093388E" w:rsidRPr="0093388E" w:rsidRDefault="0093388E" w:rsidP="0093388E">
      <w:pPr>
        <w:suppressAutoHyphens/>
        <w:rPr>
          <w:rFonts w:ascii="Times New Roman CYR" w:eastAsia="Calibri" w:hAnsi="Times New Roman CYR" w:cs="Times New Roman CYR"/>
          <w:sz w:val="24"/>
          <w:szCs w:val="24"/>
          <w:lang w:eastAsia="ar-SA"/>
        </w:rPr>
        <w:sectPr w:rsidR="0093388E" w:rsidRPr="0093388E">
          <w:footerReference w:type="default" r:id="rId50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 w:firstLine="42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 xml:space="preserve">    Приложение 3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 Отраслевому  тарифному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соглашению по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Ростовской области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на 2017 – 2019 годы</w:t>
      </w:r>
    </w:p>
    <w:p w:rsidR="0093388E" w:rsidRPr="0093388E" w:rsidRDefault="0093388E" w:rsidP="0093388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</w:p>
    <w:p w:rsidR="0093388E" w:rsidRPr="0093388E" w:rsidRDefault="0093388E" w:rsidP="0093388E">
      <w:pPr>
        <w:keepNext/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Разряды оплаты труда</w:t>
      </w:r>
    </w:p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по основным должностям руководителей, служащих, специалистов, </w:t>
      </w:r>
      <w:proofErr w:type="gramStart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технических исполнителей</w:t>
      </w:r>
      <w:proofErr w:type="gramEnd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 и профессиям рабочих</w:t>
      </w:r>
    </w:p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569" w:type="dxa"/>
        <w:tblLayout w:type="fixed"/>
        <w:tblLook w:val="0000"/>
      </w:tblPr>
      <w:tblGrid>
        <w:gridCol w:w="851"/>
        <w:gridCol w:w="4536"/>
        <w:gridCol w:w="2236"/>
        <w:gridCol w:w="32"/>
        <w:gridCol w:w="1243"/>
        <w:gridCol w:w="33"/>
        <w:gridCol w:w="1779"/>
      </w:tblGrid>
      <w:tr w:rsidR="0093388E" w:rsidRPr="0093388E" w:rsidTr="00E353F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Наименование должностей (профессий)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 руководителей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Разряд оплаты труда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Тарифный коэффициент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  <w:t>1. Руководители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Директор (генеральный директор, начальник, управляющий) организации, учреждения, предприятия</w:t>
            </w:r>
          </w:p>
        </w:tc>
        <w:tc>
          <w:tcPr>
            <w:tcW w:w="53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Условия оплаты труда руководителей регулируются постановлениями глав муниципальных образований, постановлением Правительства Ростовской области от 22.05.15 г. №353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Главный бухгалтер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Главный инженер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7,41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Главные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: механик, энергетик, диспетчер и др.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Директор гостиницы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4,18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Директор котельной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     4,18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Заведующий канцелярией,</w:t>
            </w: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-при объеме документооборота до 25 тыс. документов в год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-при объеме документооборота свыше 25 тыс. документов в год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Заведующий машинописным бюро, в том 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lastRenderedPageBreak/>
              <w:t>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- среднее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проф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.о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браз.без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стажа работы или начальное проф.образ. и стаж работы по профилю не менее 3-х лет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среднее проф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.о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браз. и стаж работы в должности заведующего машинописным бюро не менее 2-х лет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Заведующий (центральным) складом, </w:t>
            </w: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в зависимости от объема площадей склада, разнообразия товара и количества производимых складских операций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1,73-1,82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для заведующих центральным складом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Заведующий хозяйством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1,62-1,73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Комендант,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-начальное проф. образ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ез стажа работы или общее образование и стаж работы по профилю не менее 1 года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1,62-1,73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-среднее проф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.о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браз. и стаж работы в должности коменданта не менее 1 года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1,73-1,82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Мастер участка (включая старшего),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мастер участка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старший мастер участка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мастер участка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старший мастер участка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мастер участка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старший мастер участка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Начальник автоколонны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4,18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Начальник вспомогательного отдела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4,18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Начальник гаража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2,54-2,91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4,18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Начальник основного отдела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4,18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Начальник участка (смены)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2,27-2,54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9-10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2,91-3,27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11-12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3,68-4,18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Начальник хозяйственного отдела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1-2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Начальник цеха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4,18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Производитель работ (прораб), включая 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старшего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прораб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старший прораб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прораб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старший прораб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  <w:t>2. Специалисты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Бухгалтер,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без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- 2-й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2,00-2,27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2,54-2,91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ведущий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3,27-3,68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Бухгалтер-ревизор,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без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- 2-й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2,54-2,91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ведущий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3,27-3,68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Диспетчер (включая 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старшего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),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диспетчер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старший диспетчер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Инженеры всех специальностей,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без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- 2-й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2,27-2,54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2,54-2,91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ведущий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3,27-3,68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Инспекторы: по кадрам, по 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контролю за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исполнением поручений (включая старших),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инспектор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старший инспектор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Механик, экономист, юрисконсульт, эколог,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документовед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, психолог, социолог,</w:t>
            </w: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без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- 2-й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2,27-2,54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2,54-2,91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ведущий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3,27-3,68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Программист, электроник, в том числе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без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2,00-2,27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- 2-й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8-9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2,54-2,91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10-11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3,27-3,68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ведущий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12-13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4,18-4,73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Специалист по кадрам,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без предъявления требований к стажу работы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5-6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1,82-2,00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- высшее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проф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.о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браз.без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стажа работы или среднее проф.образ. и стаж работы в должности специалиста по кадрам не менее 3-х лет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2,00-2,27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высшее проф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.о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браз. и стаж работы в должности специалиста по кадрам не менее 5-ти лет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2,27-2,54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Техник,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без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- 2-й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- 1-й категории, занятые эксплуатацией и обслуживанием сложного оборудования (электронного,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звукотехнического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, оптического, телевизионного, лазерного и др.)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7-8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2,27-2,54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  <w:t>3. Технические исполнители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Агент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Дежурный бюро пропусков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Делопроизводитель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Кассир (включая 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старшего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), </w:t>
            </w: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кассир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старший кассир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Лаборант (включая 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старшего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), </w:t>
            </w: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лаборант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старший лаборант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Машинистка, в том числе: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- 2-й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- 1-й категории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- 1-й категории при работе с иностранными текстами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Нарядчик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диспетчерского движения и погрузочно-разгрузочных работ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1,73-1,82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диспетчерской службы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по диспетчерскому обслуживанию лифтов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Паспортист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Секретарь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lastRenderedPageBreak/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Секретарь-машинистка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Счетовод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Табельщик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Учетчик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Экспедитор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b/>
                <w:bCs/>
                <w:sz w:val="24"/>
                <w:szCs w:val="24"/>
                <w:lang w:eastAsia="ar-SA"/>
              </w:rPr>
              <w:t>4. Рабочие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Аккумуляторщик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Аппаратчик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химводоочистки</w:t>
            </w:r>
            <w:proofErr w:type="spellEnd"/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Асфальтобетонщик</w:t>
            </w:r>
            <w:proofErr w:type="spellEnd"/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Бетонщик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Битумщик</w:t>
            </w:r>
            <w:proofErr w:type="spellEnd"/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Водитель автомобиля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Водитель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мототранспортных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средств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Водитель транспортно-уборочной машины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Водитель электро- и автотележки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Гардеробщик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Горничная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Грузчик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Газовщик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Газорезчик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Газосварщик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Гардеробщик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Дворник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Дорожный рабочий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Изолировщик на термоизоляции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Истопник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Каменщик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Кастелянша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Кладовщик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Контролер водопроводного хозяйства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Контролер газового хозяйства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Кровельщик по рулонным, стальным кровлям и по кровлям из штучных материалов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Кровельщик по стальным кровлям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Курьер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Лифтер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Маляр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Машинист бульдозера (скрепера)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Машинист крана (крановщик)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Машинист насосных установок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Монтажник сантехнических систем и оборудования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Обойщик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Облицовщик-плиточник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Обходчик водопроводно-канализационной сети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автоматической газовой защиты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котельной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теплового пункта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Оператор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водозапорных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сооружений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на биофильтрах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lastRenderedPageBreak/>
              <w:t>43.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на иловых площадках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на отстойниках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Оператор очистных сооружений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Оператор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хлораторной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установки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Печник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Подсобный рабочий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Плотник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Пробоотборщик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Рабочий зеленого строительства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Рабочий по благоустройству населенных пунктов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Рабочий ритуальных услуг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Садовник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Слесарь аварийно-восстановительных работ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Слесарь-сантехник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lastRenderedPageBreak/>
              <w:t>57.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Составитель описи объектов населенных пунктов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Сторож (вахтер)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Стропальщик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Такелажник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92" w:firstLine="392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      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Токарь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Тракторист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Уборщик мусоропроводов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Уборщик производственных и служебных помещений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Уборщик территорий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Фрезеровщик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67.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Швейцар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68.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Штукатур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69.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Плотник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70.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Шлифовщик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71.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Электрогазосварщик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72.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Электросварщик ручной сварки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73.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Электромеханик по лифтам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74.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Электромонтер по ремонту и обслуживанию электрооборудования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75.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Электромонтер диспетчерского оборудования и телеавтоматики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76.</w:t>
            </w: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Электромонтер по эксплуатации распределительных сетей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keepNext/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</w:tbl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ind w:firstLine="851"/>
        <w:jc w:val="center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rPr>
          <w:rFonts w:ascii="Times New Roman CYR" w:eastAsia="Calibri" w:hAnsi="Times New Roman CYR" w:cs="Times New Roman CYR"/>
          <w:sz w:val="24"/>
          <w:szCs w:val="24"/>
          <w:lang w:eastAsia="ar-SA"/>
        </w:rPr>
        <w:sectPr w:rsidR="0093388E" w:rsidRPr="0093388E">
          <w:footerReference w:type="default" r:id="rId51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 xml:space="preserve">           Приложение 4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 Отраслевому  тарифному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соглашению по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Ростовской области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на 2017 – 2019 годы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Единая тарифная сетка по оплате труда работников </w:t>
      </w:r>
    </w:p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системы жилищно-коммунального хозяйства </w:t>
      </w:r>
    </w:p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Ростовской области</w:t>
      </w:r>
    </w:p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ind w:firstLine="851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756"/>
      </w:tblGrid>
      <w:tr w:rsidR="0093388E" w:rsidRPr="0093388E" w:rsidTr="00E353FB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Разряды оплаты труда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Тарифные коэффициенты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1,32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1,46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1,62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1,73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1,82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2,00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2,27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2,54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2,91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3,27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3,68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4,18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4,73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5,32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6,00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6,68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7,41</w:t>
            </w:r>
          </w:p>
        </w:tc>
      </w:tr>
      <w:tr w:rsidR="0093388E" w:rsidRPr="0093388E" w:rsidTr="00E353FB"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tabs>
                <w:tab w:val="left" w:pos="8980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8,23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ind w:firstLine="851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Примечание: Должностные оклады заместителей устанавливаются на 10-20% ниже оклада соответствующего руководителя.</w:t>
      </w:r>
    </w:p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ind w:firstLine="851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tabs>
          <w:tab w:val="left" w:pos="8980"/>
        </w:tabs>
        <w:suppressAutoHyphens/>
        <w:autoSpaceDE w:val="0"/>
        <w:spacing w:after="0" w:line="240" w:lineRule="auto"/>
        <w:ind w:firstLine="851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rPr>
          <w:rFonts w:ascii="Times New Roman CYR" w:eastAsia="Calibri" w:hAnsi="Times New Roman CYR" w:cs="Times New Roman CYR"/>
          <w:sz w:val="24"/>
          <w:szCs w:val="24"/>
          <w:lang w:eastAsia="ar-SA"/>
        </w:rPr>
        <w:sectPr w:rsidR="0093388E" w:rsidRPr="0093388E" w:rsidSect="002C5BFD">
          <w:footerReference w:type="default" r:id="rId52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 xml:space="preserve">           Приложение 5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 Отраслевому  тарифному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соглашению по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Ростовской области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на 2017– 2019 годы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 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Примерный перечень профессий рабочих,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занятых в основной деятельности и выполняющих работы по обслуживанию электросетей и подстанций, тепловых сетей и объединенных котельных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Аккумуляторщик, аппаратчик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химводоочистки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газорезчик, газосварщик,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гибщик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труб, грузчик, изолировщик на термоизоляции, контролер котельных, холодноштамповочных и давильных работ, контролер контрольно-пропускного пункта, контролер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энергосбыта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кладовщик,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котлочист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кузнец ручной ковки, лаборант химического анализа, машинист (кочегар) котельной, машинист компрессорных установок, машинист котлов, машинист насосных установок, машинист-обходчик по котельному оборудованию, машинист топливоподачи, машинист центрального теплового щита управления котлами, монтажник санитарно-технических систем и оборудования, моторист автоматизированной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топливоподачи, наладчик контрольно-измерительных приборов и автоматики,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огнеупорщик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оператор котельной, оператор теплового пункта, оператор тепловых сетей, оператор электронно-вычислительных и вычислительных машин, оператор связи, рабочий по подаче химикатов, слесарь аварийно-восстановительных работ, слесарь по контрольно-измерительным приборам и автоматике, слесарь по обслуживанию тепловых пунктов, слесарь по обслуживанию тепловых сетей, слесарь по ремонту оборудования котельных и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пылеприготовительных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цехов, слесарь по ремонту оборудования тепловых сетей, слесарь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по ремонту оборудования топливоподачи, слесарь по топливной аппаратуре, слесарь по эксплуатации и ремонту газового оборудования, слесарь-электрик по ремонту электрооборудования, старший машинист котельного оборудования, сторож (вахтер), уборщик производственных и служебных помещений (при уборке служебных помещений),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электрогазосварщик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электромонтажник по вторичным цепям, электромонтер диспетчерского оборудования и телеавтоматики, электромонтер оперативно-выездной бригады, электромонтер по испытаниям и измерениям, электромонтер по надзору за трассами кабельных сетей, электромонтер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по обслуживанию подстанции,  электромонтер по обслуживанию преобразовательных устройств, электромонтер по оперативным переключениям в распределительных сетях, электромонтер по ремонту аппаратуры релейной защиты и автоматики, электромонтер по ремонту воздушных линий электропередачи, электромонтер по ремонту вторичной коммутации и связи, электромонтер по ремонту и монтажу кабельных линий, электромонтер по ремонту и обслуживанию электрооборудования, электромонтер по ремонту обмоток и изоляции электрооборудования, электромонтер по эксплуатации распределительных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сетей, электромонтер по эксплуатации электросчетчиков, электромонтер по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эскизированию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трасс линий электропередачи,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электромонтер-релейщик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электросварщик ручной сварки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Примерный перечень профессий рабочих,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занятых в основной деятельности и выполняющих работы коммунального и бытового водоснабжения, по эксплуатации канализационных сетей, очистных сооружений и коллекторов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Аккумуляторщик, аппаратчик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химводоочистки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водолаз,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водораздатчик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газорезчик, газосварщик, изолировщик на гидроизоляции, грузчик,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изолировщик-пленочник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изолировщик на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 xml:space="preserve">термоизоляции, кладовщик, 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коагулянщик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контролер водопроводного хозяйства, контролер контрольно-пропускного пункта, лаборант химико-бактериологического анализа, лаборант химического анализа, машинист насосных установок, монтажник приборов и аппаратуры автоматического контроля, регулирования и управления, монтер по защите подземных трубопроводов орт коррозии, наладчик контрольно-измерительных приборов и автоматики, обходчик водопроводно-канализационной сети,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озонаторщик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оператор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водозапорных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сооружений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оператор дистанционного пульта управления в водопроводно-канализационном хозяйстве, оператор на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аэротенках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оператор на биофильтрах, оператор на иловых площадках, оператор на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метантенках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оператор на отстойниках, оператор на песколовках и жироловках, оператор на решетке, оператор на фильтрах,  оператор на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эмшерах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оператор очистных сооружений, оператор полей орошения и фильтрации, оператор сооружений по удалению осадка, оператор установок по обезвоживанию осадка, оператор установки по осушке осадка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оператор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хлораторной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установки, оператор электронно-вычислительных и вычислительных машин, оператор связи,  пробоотборщик, слесарь аварийно-восстановительных работ, слесарь по контрольно-измерительным приборам и автоматике, слесарь-сантехник, сторож (вахтер), уборщик производственных и служебных помещений (при уборке служебных помещений),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электрогазосварщик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электрогазосварщик-врезчик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электромонтер диспетчерского оборудования и телеавтоматики, электромонтер канализационных сооружений связи, электромонтер по ремонту и монтажу кабельных линий, электромонтер по ремонту и обслуживанию электрооборудования, электромонтер по ремонту обмоток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и изоляции электрооборудования, электросварщик ручной сварки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Примерный перечень профессий рабочих,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283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занятых</w:t>
      </w:r>
      <w:proofErr w:type="gramEnd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 в основной деятельности и выполняющих работы жилищного хозяйства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Аккумуляторщик, возчик, газосварщик, грузчик, дворник, жестянщик, истопник, каменщик, кладовщик, кровельщик по рулонным кровлям и по кровлям из штучных материалов, кровельщик по стальным кровлям, монтажник санитарно-технических систем и оборудования, облицовщик-плиточник, обойщик, оператор электронно-вычислительных и вычислительных машин, оператор связи, паркетчик, печник, плотник, рабочий по комплексному ремонту и обслуживанию зданий, рабочий по комплексной уборке и содержанию домовладений, слесарь по изготовлению узлов и деталей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санитарно-технических систем, слесарь по ремонту и обслуживанию систем вентиляции и кондиционирования, слесарь-ремонтник, слесарь-сантехник, стеклопротирщик, сторож (вахтер), уборщик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мусопропроводов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уборщик производственных и служебных помещений, уборщик территории, чистильщик дымоходов, боров и топок, штукатур,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электрогазосварщик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электромонтер по ремонту и обслуживанию электрооборудования, электросварщик ручной сварки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Примерный перечень профессий рабочих,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занятых в основной деятельности и выполняющих работы по ремонту и эксплуатации лифтового хозяйства жилых домов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Аккумуляторщик, лифтер, оператор пульта управления оборудованием жилых и общественных зданий, слесарь-электрик по ремонту электрооборудования, сторож (вахтер), уборщик производственных и служебных помещений (при уборке служебных помещений), электромеханик по лифтам, электромонтер диспетчерского оборудования и телеавтоматики, электромонтер по ремонту и обслуживанию электрооборудования, электромонтер по ремонту обмоток и изоляции электрооборудования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Примерный перечень профессий рабочих,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занятых</w:t>
      </w:r>
      <w:proofErr w:type="gramEnd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 в основной деятельности и выполняющих работы по газификации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и эксплуатации газового хозяйства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 xml:space="preserve">Аккумуляторщик, газовщик, газорезчик, газосварщик, грузчик, кладовщик, контролер газового хозяйства, контролер контрольно-пропускного пункта, монтер по защите подземных трубопроводов от коррозии, оператор автоматической газовой защиты, оператор электронно-вычислительных и вычислительных машин, оператор связи, слесарь по эксплуатации и ремонту газового оборудования, слесарь по эксплуатации и ремонту подземных газопроводов, сторож (вахтер), уборщик производственных и служебных помещений (при уборке служебных помещений),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электрогазосварщик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электросварщик ручной сварки, электромонтер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по ремонту и обслуживанию электрооборудования, электромонтер по ремонту и обслуживанию электрооборудования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Примерный перечень профессий рабочих,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занятых в основной деятельности и выполняющих работы по ремонту и эксплуатации дорожно-мостового хозяйства, ремонтно-строительных работ, ритуального обслуживания, по санитарной очистке и озеленению городов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spellStart"/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Асфальтобетонщик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арматурщик, бетонщик, водитель автомобиля, водитель погрузчика, водитель транспортно-уборочного средства, возчик,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гнутарь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по дереву, гравер,  грузчик, дорожный рабочий, жестянщик, заправщик поливомоечных машин, землекоп, камнетес, кладовщик, красильщик,  машинист, машинист автогрейдера, машинист бульдозера (скрепера), машинист компрессорных установок, машинист крана (крановщик), машинист моечных машин, машинист ритуального оборудования, облицовщик-мраморщик, оператор электронно-вычислительных и вычислительных машин, оператор связи, отжигальщик изделий, паяльщик, плотник, приемщик заказов, рабочий зеленого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строительства, рабочий по благоустройству населенных пунктов, рабочий ритуальный услуг, садовник, слесарь по ремонту автомобилей, слесарь по ремонту дорожно-строительных машин и тракторов, составитель описи объектов населенных пунктов, станочник-распиловщик, сторож (вахтер), тракторист, уборщик производственных и служебных помещений (при уборке служебных помещений), уборщик территории, электросварщик ручной сварки; профессии рабочих, занятых механической обработкой металлов и других материалов, слесарными и слесарно-сборочными работами 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Примерный перечень профессий рабочих,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занятых</w:t>
      </w:r>
      <w:proofErr w:type="gramEnd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 в основной деятельности и выполняющих работы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коммунальных бань и прачечных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Аппаратчик химической чистки, оператор стиральных машин,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приготовитель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стиральных растворов, рабочий бюро бытовых услуг, рабочий по обслуживанию в бане, рабочий по стирке и ремонту спецодежды, сушильщик изделий, уборщик производственных и служебных помещений (при уборке служебных помещений)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Примерный перечень профессий рабочих,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занятых в основной деятельности и выполняющих работы  мусороперерабатывающих   мусоросжигательных заводов, мусороперегрузочных станций, полигонов захоронения ТБО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697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Аппаратчик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химводоочистки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бункеровщик, весовщик, водитель автомобиля, водитель самоходных механизмов, грузчик, дезинфектор, кладовщик, контролер контрольно-пропускного пункта, машинист бульдозера, машинист вращающихся печей, машинист дробильной установки, машинист крана, машинист компрессорных установок, машинист (кочегар) котельной, машинист моечных установок, машинист сортировки, машинист экскаватора, оператор электронно-вычислительных и вычислительных машин, оператор связи, прессовщик лома и отхода металла, рабочий по благоустройству, рабочий по удалению нечистот вручную, сепараторщик, сторож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(вахтер), тракторист,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транспортерщик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уборщик производственных и служебных помещений (при уборке служебных помещений), чистильщик,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Примерный перечень профессий рабочих,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занятых</w:t>
      </w:r>
      <w:proofErr w:type="gramEnd"/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 xml:space="preserve"> в основной деятельности и выполняющих работы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  <w:t>гостиничного хозяйства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b/>
          <w:bCs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  <w:sectPr w:rsidR="0093388E" w:rsidRPr="0093388E">
          <w:footerReference w:type="default" r:id="rId53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Горничная, грузчик, истопник, кастелянша, кладовщик,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косметик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курьер, маникюрша, носильщик, парикмахер, педикюрша, переплетчик документов, приемщик заказов, полотер, раздатчик нефтепродуктов, садовник,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светокопировщик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сестра-хозяйка, сторож (вахтер), телефонист, уборщик производственных и служебных помещений (при уборке служебных помещений), швейцар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  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5664" w:firstLine="708"/>
        <w:jc w:val="both"/>
        <w:rPr>
          <w:rFonts w:ascii="Times New Roman CYR" w:eastAsia="Calibri" w:hAnsi="Times New Roman CYR" w:cs="Times New Roman CYR"/>
          <w:color w:val="000000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color w:val="000000"/>
          <w:sz w:val="24"/>
          <w:szCs w:val="24"/>
          <w:lang w:eastAsia="ar-SA"/>
        </w:rPr>
        <w:lastRenderedPageBreak/>
        <w:t xml:space="preserve">              Приложение 6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 Отраслевому  тарифному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соглашению по ЖКХ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Ростовской области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     на 2017 – 2019 годы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Показатели для отнесения предприятий и организаций водопроводно-канализационного хозяйства и их структурных подразделений к группам по оплате труда руководителей (по постановлению Госкомтруда СССР и Секретариата ВЦСПС от 20.11.86 № 500/26-209)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Предприятия и организации водопроводно-канализационного хозяйства и их структурные подразделения относятся к группам по оплате труда руководителей в зависимости от объема и качества работ.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1. Управления и объединения водопроводно-канализационного хозяйства: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подачи воды потребителям и очистки (пропуска) сточных вод в сутки, в тысячах кубометров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1000 до 1500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700 до 1000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350 до 700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 до 350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40 до 100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Управления и объединения водопроводно-канализационного хозяйства, в состав которых входят водопроводно-канализационные хозяйства 3 и более городов (более 10 населенных пунктов, расположенных в радиусе свыше 80 км) или имеющих 30 и более скважин, могут быть отнесены на одну группу выше по сравнению с группой, определенной по установленным показателям.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2. Водопроводные и канализационные станции, зоны: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подачи воды в сеть или очистки сточных вод в сутки,  в тысячах кубометров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2200 до 3200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1400 до 2200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800 до 1400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400 до 800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150 до 400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Перекачка воды и сточных вод учитывается с коэффициентом 0,5.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3. Предприятия по эксплуатации водохранилищ и гидроузлов: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Проектная вместимость, в миллионах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1600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1200 до 1600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800 до 1200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400 до 800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 до 400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100 до 200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Гидроузлы, в составе которых имеются каналы протяженностью более 20 километров, могут быть отнесены на одну группу выше по сравнению с группой, определенной по установленным показателям.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4. Предприятия по эксплуатации водопроводных и канализационных сетей: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Протяженность водопроводных и канализационных сетей, в километрах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4500 до 6000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3000 до 4500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1500 до 3000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800 до 1500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500 до 800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 управлениях и объединениях водопроводно-канализационного хозяйства, в которых общая протяженность водопроводных и канализационных сетей не превышает 1500 километров, самостоятельные предприятия по эксплуатации сетей не создаются.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5.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 тех случаях, когда на управление водопроводно-канализационного хозяйства или на предприятие по эксплуатации водопроводных и канализационных сетей возложены ремонт и техническое обслуживание в жилищно-эксплуатационных организациях города или района внутридомовых водопроводных, канализационных, тепловых сетей и оборудования, оно может быть отнесено на одну группу выше по сравнению с группой, определенной по установленным показателям.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 этом указанные предприятия и организации с учетом всех факторов (количество скважин, отдаленность подведомственных хозяйств, а также обслуживание внутридомовых сетей и оборудования) могут быть отнесены на одну группу выше по сравнению с группой, определенной по показателям.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6. Структурные подразделения предприятий и организаций водопроводно-канализационного хозяйства: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а) очистные водопроводные и канализационные станции: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Среднесуточный объем подачи воды в сеть или очистки сточных вод, в тысячах кубометров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450 до 650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 до 450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400 до 200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б) насосные водопроводные и канализационные станции: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Среднесуточный объем подачи (перекачки) воды в сеть или перекачки сточных вод, 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 тысячах кубометров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1000 до 1500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700 до 1000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Насосные водопроводные и канализационные станции с объемом подачи (перекачки) воды или сточных вод свыше 1000 тыс. кубических метров в сутки относятся ко II группе цехов, а с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>объемом свыше 650 тыс. кубических метров в сутки – III группе;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в) цехи и участки очистных, водопроводных и канализационных станций, механической и биологической очистки воды и сточных вод, обработки осадка и т.п. к группам по оплате труда относятся руководители предприятий по согласованию с профсоюзным комитетом, но не выше группы, установленной станции, предприятию;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г) районы, участки по эксплуатации водопроводных и канализационных сетей, каналы:</w:t>
      </w:r>
    </w:p>
    <w:tbl>
      <w:tblPr>
        <w:tblW w:w="0" w:type="auto"/>
        <w:tblInd w:w="-110" w:type="dxa"/>
        <w:tblLayout w:type="fixed"/>
        <w:tblLook w:val="0000"/>
      </w:tblPr>
      <w:tblGrid>
        <w:gridCol w:w="3190"/>
        <w:gridCol w:w="3190"/>
        <w:gridCol w:w="3410"/>
      </w:tblGrid>
      <w:tr w:rsidR="0093388E" w:rsidRPr="0093388E" w:rsidTr="00E353FB">
        <w:trPr>
          <w:cantSplit/>
          <w:trHeight w:hRule="exact" w:val="33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Группа по оплате труда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Общая протяженность, в километрах</w:t>
            </w:r>
          </w:p>
        </w:tc>
      </w:tr>
      <w:tr w:rsidR="0093388E" w:rsidRPr="0093388E" w:rsidTr="00E353FB">
        <w:trPr>
          <w:cantSplit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районы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участки, каналы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800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450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600 до 800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220 до 450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500 до 600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75 до 220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400 до 500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д) участки (гидроузлы, водохранилища):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Проектная вместимость водохранилища, гидроузла, в миллионах кубометров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45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 до 45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 до 20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е) цехи и участки по ремонту и техническому обслуживанию энергетического оборудования:</w:t>
      </w:r>
    </w:p>
    <w:tbl>
      <w:tblPr>
        <w:tblW w:w="0" w:type="auto"/>
        <w:tblInd w:w="-110" w:type="dxa"/>
        <w:tblLayout w:type="fixed"/>
        <w:tblLook w:val="0000"/>
      </w:tblPr>
      <w:tblGrid>
        <w:gridCol w:w="3190"/>
        <w:gridCol w:w="3190"/>
        <w:gridCol w:w="3410"/>
      </w:tblGrid>
      <w:tr w:rsidR="0093388E" w:rsidRPr="0093388E" w:rsidTr="00E353FB">
        <w:trPr>
          <w:cantSplit/>
          <w:trHeight w:hRule="exact" w:val="332"/>
        </w:trPr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Группа по оплате труда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Цеха </w:t>
            </w:r>
          </w:p>
        </w:tc>
      </w:tr>
      <w:tr w:rsidR="0093388E" w:rsidRPr="0093388E" w:rsidTr="00E353FB">
        <w:trPr>
          <w:cantSplit/>
        </w:trPr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общая установленная мощность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энергообору-дования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, в тысячах киловатт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протяженность сетей, в километрах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225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80 до 100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 до 225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60 до 80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75 до 150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30 до 60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45 до 75</w:t>
            </w:r>
          </w:p>
        </w:tc>
      </w:tr>
      <w:tr w:rsidR="0093388E" w:rsidRPr="0093388E" w:rsidTr="00E353FB">
        <w:trPr>
          <w:cantSplit/>
          <w:trHeight w:hRule="exact" w:val="332"/>
        </w:trPr>
        <w:tc>
          <w:tcPr>
            <w:tcW w:w="3190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Группа</w:t>
            </w: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по оплате труда</w:t>
            </w:r>
          </w:p>
        </w:tc>
        <w:tc>
          <w:tcPr>
            <w:tcW w:w="66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Участки</w:t>
            </w:r>
          </w:p>
        </w:tc>
      </w:tr>
      <w:tr w:rsidR="0093388E" w:rsidRPr="0093388E" w:rsidTr="00E353FB">
        <w:trPr>
          <w:cantSplit/>
        </w:trPr>
        <w:tc>
          <w:tcPr>
            <w:tcW w:w="319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общая установленная мощность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энергообору-дования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, в тысячах киловатт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протяженность сетей, в километрах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45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 до 40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30 до 45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 до 20</w:t>
            </w:r>
          </w:p>
        </w:tc>
        <w:tc>
          <w:tcPr>
            <w:tcW w:w="3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10 до 30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ж) цеха и участки котельных и тепловых сетей:</w:t>
      </w:r>
    </w:p>
    <w:tbl>
      <w:tblPr>
        <w:tblW w:w="0" w:type="auto"/>
        <w:tblInd w:w="-110" w:type="dxa"/>
        <w:tblLayout w:type="fixed"/>
        <w:tblLook w:val="0000"/>
      </w:tblPr>
      <w:tblGrid>
        <w:gridCol w:w="3102"/>
        <w:gridCol w:w="3326"/>
        <w:gridCol w:w="3362"/>
      </w:tblGrid>
      <w:tr w:rsidR="0093388E" w:rsidRPr="0093388E" w:rsidTr="00E353FB">
        <w:trPr>
          <w:cantSplit/>
          <w:trHeight w:hRule="exact" w:val="332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Группа по оплате труда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Цеха </w:t>
            </w:r>
          </w:p>
        </w:tc>
      </w:tr>
      <w:tr w:rsidR="0093388E" w:rsidRPr="0093388E" w:rsidTr="00E353FB">
        <w:trPr>
          <w:cantSplit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теплопроизводительность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котельных,  в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Гигакалориях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в час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протяженность сетей, в километрах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80 до 100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 до 225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60 до 80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75 до 150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30 до 60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45 до 75</w:t>
            </w:r>
          </w:p>
        </w:tc>
      </w:tr>
      <w:tr w:rsidR="0093388E" w:rsidRPr="0093388E" w:rsidTr="00E353FB">
        <w:trPr>
          <w:cantSplit/>
          <w:trHeight w:hRule="exact" w:val="332"/>
        </w:trPr>
        <w:tc>
          <w:tcPr>
            <w:tcW w:w="310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66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Участки</w:t>
            </w:r>
          </w:p>
        </w:tc>
      </w:tr>
      <w:tr w:rsidR="0093388E" w:rsidRPr="0093388E" w:rsidTr="00E353FB">
        <w:trPr>
          <w:cantSplit/>
        </w:trPr>
        <w:tc>
          <w:tcPr>
            <w:tcW w:w="31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теплопроизводительность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котельных,  в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Гигакалориях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в час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протяженность сетей, в километрах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16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16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12 до 16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 до 16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8 до 12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8 до 10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Установленная мощность котельных определяется по их техническим характеристикам. При этом установленная мощность паровых котлов определяется по их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паропроизводительности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 применением поправочного коэффициента 0,7, а котлов на твердом топливе – с коэффициентом 1,5.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В тех случаях, когда один из показателей –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теплопроизводительность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или протяженность сетей ниже предусмотренных показателей, цех или участок относится на одну группу ниже;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3) цехи и участки по ремонту и техническому обслуживанию оборудования:</w:t>
      </w:r>
    </w:p>
    <w:tbl>
      <w:tblPr>
        <w:tblW w:w="0" w:type="auto"/>
        <w:tblInd w:w="-110" w:type="dxa"/>
        <w:tblLayout w:type="fixed"/>
        <w:tblLook w:val="0000"/>
      </w:tblPr>
      <w:tblGrid>
        <w:gridCol w:w="3102"/>
        <w:gridCol w:w="3326"/>
        <w:gridCol w:w="3362"/>
      </w:tblGrid>
      <w:tr w:rsidR="0093388E" w:rsidRPr="0093388E" w:rsidTr="00E353FB">
        <w:trPr>
          <w:cantSplit/>
          <w:trHeight w:hRule="exact" w:val="654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Группа по оплате труда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Стоимость выполняемых работ по плану на год, в тысячах рублей</w:t>
            </w:r>
          </w:p>
        </w:tc>
      </w:tr>
      <w:tr w:rsidR="0093388E" w:rsidRPr="0093388E" w:rsidTr="00E353FB">
        <w:trPr>
          <w:cantSplit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цехи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участки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300 до 400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75 до 100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 до 300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40 до 75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100 до 200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и) цехи и участки по ремонту и техническому обслуживанию контрольно-измерительных приборов, средств автоматики и связи:</w:t>
      </w:r>
    </w:p>
    <w:tbl>
      <w:tblPr>
        <w:tblW w:w="0" w:type="auto"/>
        <w:tblInd w:w="-110" w:type="dxa"/>
        <w:tblLayout w:type="fixed"/>
        <w:tblLook w:val="0000"/>
      </w:tblPr>
      <w:tblGrid>
        <w:gridCol w:w="3102"/>
        <w:gridCol w:w="3326"/>
        <w:gridCol w:w="3362"/>
      </w:tblGrid>
      <w:tr w:rsidR="0093388E" w:rsidRPr="0093388E" w:rsidTr="00E353FB">
        <w:trPr>
          <w:cantSplit/>
          <w:trHeight w:hRule="exact" w:val="654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Группа по оплате труда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Стоимость выполняемых работ по плану на год, в тысячах рублей</w:t>
            </w:r>
          </w:p>
        </w:tc>
      </w:tr>
      <w:tr w:rsidR="0093388E" w:rsidRPr="0093388E" w:rsidTr="00E353FB">
        <w:trPr>
          <w:cantSplit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цехи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участки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350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250 до 350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50 до 70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 до 250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20 до 50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75 до 150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к) цехи и участки по ремонту и техническому обслуживанию зданий и сооружений:</w:t>
      </w:r>
    </w:p>
    <w:tbl>
      <w:tblPr>
        <w:tblW w:w="0" w:type="auto"/>
        <w:tblInd w:w="-110" w:type="dxa"/>
        <w:tblLayout w:type="fixed"/>
        <w:tblLook w:val="0000"/>
      </w:tblPr>
      <w:tblGrid>
        <w:gridCol w:w="3102"/>
        <w:gridCol w:w="3326"/>
        <w:gridCol w:w="3362"/>
      </w:tblGrid>
      <w:tr w:rsidR="0093388E" w:rsidRPr="0093388E" w:rsidTr="00E353FB">
        <w:trPr>
          <w:cantSplit/>
          <w:trHeight w:hRule="exact" w:val="654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Группа по оплате труда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Стоимость выполняемых работ по плану на год, в тысячах рублей</w:t>
            </w:r>
          </w:p>
        </w:tc>
      </w:tr>
      <w:tr w:rsidR="0093388E" w:rsidRPr="0093388E" w:rsidTr="00E353FB">
        <w:trPr>
          <w:cantSplit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цехи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участки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250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700 до 1000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 до 250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500 до 700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100 до 200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300 до 500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л) цехи и участки озеленения и благоустройства:</w:t>
      </w:r>
    </w:p>
    <w:tbl>
      <w:tblPr>
        <w:tblW w:w="0" w:type="auto"/>
        <w:tblInd w:w="-110" w:type="dxa"/>
        <w:tblLayout w:type="fixed"/>
        <w:tblLook w:val="0000"/>
      </w:tblPr>
      <w:tblGrid>
        <w:gridCol w:w="3102"/>
        <w:gridCol w:w="3326"/>
        <w:gridCol w:w="3362"/>
      </w:tblGrid>
      <w:tr w:rsidR="0093388E" w:rsidRPr="0093388E" w:rsidTr="00E353FB">
        <w:trPr>
          <w:cantSplit/>
          <w:trHeight w:hRule="exact" w:val="332"/>
        </w:trPr>
        <w:tc>
          <w:tcPr>
            <w:tcW w:w="3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93388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Группа по оплате труда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Площадь зеленых насаждений, в гектарах</w:t>
            </w:r>
          </w:p>
        </w:tc>
      </w:tr>
      <w:tr w:rsidR="0093388E" w:rsidRPr="0093388E" w:rsidTr="00E353FB">
        <w:trPr>
          <w:cantSplit/>
        </w:trPr>
        <w:tc>
          <w:tcPr>
            <w:tcW w:w="3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цехи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участки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75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50 до 75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250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20 до 50</w:t>
            </w:r>
          </w:p>
        </w:tc>
      </w:tr>
      <w:tr w:rsidR="0093388E" w:rsidRPr="0093388E" w:rsidTr="00E353FB">
        <w:tc>
          <w:tcPr>
            <w:tcW w:w="310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100 до 250</w:t>
            </w:r>
          </w:p>
        </w:tc>
        <w:tc>
          <w:tcPr>
            <w:tcW w:w="33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м) при объединении в одном цехе или участке нескольких технологических процессов или видов оборудования группы по оплате труда руководителей цехов или участков могут определяться по сумме объемов подачи (перекачки) воды, очистки сточной жидкости и обработке осадка или по стоимости выполняемых работ.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7. При отнесении предприятий, организаций и их структурных подразделений к группам по оплате труда руководителей к объемам работ, перечисленных ниже, в зависимости от их сложности и трудоемкости применяются следующие поправочные коэффициенты: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а) по водопроводному хозяйству: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подача воды технического назначения и воды,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купленной у других предприятий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- 0,5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подача воды, купленной и прошедшей процесс дезинфекции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- 0,6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подача питьевой воды, не требующей очистки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- 1,0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подача питьевой воды, прошедшей процесс дезинфекции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- 1,1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подача питьевой воды, прошедшей процесс дезинфекции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 дополнительной обработкой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- 1,2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подача питьевой воды, прошедшей процесс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коагулирования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, фильтрации и дезинфекции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- 1,3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подача питьевой воды, прошедшей процесс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коагулирования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фильтрации и дезинфекции с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дополнительной обработкой, повышающей ее качество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(озонирование, фторирование,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иодирование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, 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стабилизация и т.д.)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- 1,4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подача питьевой воды, поступающей в сеть с подогревом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- 1,5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б) по канализационному хозяйству: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пропуск сточных вод через ливневую канализацию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и дренажную сеть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- 0,2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пропуск сточных вод через канализационные сети без очистки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- 0,85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очистка сточных вод на сооружениях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механической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очистки с обработкой осадка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- 1,3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протяженность канализационных сетей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- 1,4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очистка сточных вод на сооружениях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механической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и биологической очистки с обработкой осадка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- 1,6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в) протяженность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водопроводных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и канализационных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сетей диаметром более 600 мм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- 1,2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8. В объемных показателях, предусмотренных пунктом 1 настоящего приложения, учтена общая протяженность водопроводных и канализационных сетей по группам управления и объединений в следующих размерах: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Протяженность водопроводных и канализационных сетей, учтенная в объемных показателях, в километрах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1500 до 2000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1000 до 1500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500 до 1000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250 до 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150 до 250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до 150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Сумма объемов подачи воды потребителям и очистки (пропуска) сточных вод по управлениям и объединениям, где протяженность сетей вышеуказанных показателей учитывается с поправочным коэффициентом, получаемым в результате деления общей протяженности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>водопроводных и канализационных сетей по данному управлению или объединению на протяженность сетей, учтенную в объемных показателях.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Внутрисетевая транспортировка (перекачка) воды и сточных вод в объеме работ управлений и объединений не учитывается.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9. При определении группы по оплате труда руководителей управлений и объединений водопроводно-канализационного хозяйства объем подачи воды и объем очистки (пропуска) сточных вод, выполняемые входящими в их состав предприятиями и станциями, находящимися на самостоятельном балансе, учитываются в половинном размере. При этом группа по оплате труда руководителей управления или объединения не может быть установлена ниже той группы, которая определена для наиболее крупного из предприятий, входящих в состав данного управления или объединения.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10. Участки водопроводных сетей, имеющие в своем составе не менее 20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артскважин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или 10 насосных станций, могут быть отнесены  на одну группу выше по сравнению с группой, определенной по установленным показателям.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11. При снижении объема подачи воды потребителям и очистки сточных вод, связанного с проведением организационно-технических предприятий по экономному расходованию воды, ранее установленная группа по оплате труда руководителей может быть сохранена при условии бесперебойного обеспечения потребителей качественной водой и отсутствия обоснованных жалоб.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12. Опытные (экспериментальные) предприятия (цехи, участки) по оплате труда руководителей могут быть отнесены на одну группу выше по сравнению с группой, предусмотренной показателями, утвержденными для предприятий (цехов, участков), при условии, что объем опытных (экспериментальных) работ составляет у них не менее 50 процентов общего объема работ.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rPr>
          <w:rFonts w:ascii="Times New Roman CYR" w:eastAsia="Calibri" w:hAnsi="Times New Roman CYR" w:cs="Times New Roman CYR"/>
          <w:sz w:val="24"/>
          <w:szCs w:val="24"/>
          <w:lang w:eastAsia="ar-SA"/>
        </w:rPr>
        <w:sectPr w:rsidR="0093388E" w:rsidRPr="0093388E">
          <w:footerReference w:type="default" r:id="rId54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>Показатели для отнесения предприятий тепловых сетей к группам по оплате труда руководителей (по постановлению Госкомтруда СССР и Секретариата ВЦСПС от 03.11.86 № 458/26-58)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1. Отнесение предприятий тепловых сетей к группам по оплате труда руководителей производится в зависимости от их объема в условных единицах: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в условных единицах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25000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12000 до 25000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5000 до 12000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2500 до 5000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1000 до 2500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2. Объем для отнесения предприятий тепловых сетей к группам по оплате труда определяется по системе условных единиц.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Условные единицы тепловых сетей</w:t>
      </w:r>
    </w:p>
    <w:tbl>
      <w:tblPr>
        <w:tblW w:w="0" w:type="auto"/>
        <w:tblInd w:w="-110" w:type="dxa"/>
        <w:tblLayout w:type="fixed"/>
        <w:tblLook w:val="0000"/>
      </w:tblPr>
      <w:tblGrid>
        <w:gridCol w:w="3190"/>
        <w:gridCol w:w="3190"/>
        <w:gridCol w:w="3411"/>
      </w:tblGrid>
      <w:tr w:rsidR="0093388E" w:rsidRPr="0093388E" w:rsidTr="00E353F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Количество условных единиц на единицу измерения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1. 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Двухтрубная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тепло-магистраль на балансе предприятий средним диаметром  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gramStart"/>
            <w:r w:rsidRPr="0093388E">
              <w:rPr>
                <w:rFonts w:eastAsia="Calibri"/>
                <w:sz w:val="24"/>
                <w:szCs w:val="24"/>
                <w:lang w:val="en-US" w:eastAsia="ar-SA"/>
              </w:rPr>
              <w:t>d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ср. = 100 мм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На каждый следующий 1 мм среднего диаметра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тепломагистрали</w:t>
            </w:r>
            <w:proofErr w:type="spellEnd"/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 км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 км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11,0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0,06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2. Тепловой узел  на балансе ПТС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3. Тоже на балансе абонента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 узел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0,4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4. Подкатывающая насосная станция на балансе ПТС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 станция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25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5. Расчетная </w:t>
            </w:r>
            <w:proofErr w:type="spellStart"/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присоеди-нительная</w:t>
            </w:r>
            <w:proofErr w:type="spellEnd"/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тепловая мощность по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трубопро-водам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на балансе ПТС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 Гкал/час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0,5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3.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Для однотрубных участков теплопроводов вводятся коэффициенты 0,75, для трехтрубных – 1,25 и для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четырехтрубных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– 1,5.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 разных диаметрах подающих и обратных теплопроводов, паропроводов и конденсаторов объем в условных единицах принимается по наибольшему диаметру.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4. Тепловыми узлами считаются центральные, групповые тепловые пункты, узлы присоединения жилых, общественных и промышленных зданий, требующие контроля и регулирования со стороны предприятия тепловых сетей.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5. Подкачивающие насосные станции, предназначенные для перекачки сетевой воды, расположены на магистральных тепловых сетях и находятся на балансе ПТС.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6. Объем в условных единицах районных котельных, входящих в состав предприятий (районов) тепловых сетей, цехов (участков) тепловых сетей электростанций, определяется из следующих соотношений: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паровые котлы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паропроизводительностью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до 20 т/час: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ab/>
        <w:t xml:space="preserve">за первый котел – 770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за каждый последующий – дополнительно – 140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паровые котлы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паропроизводительностью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свыше 20 т/час: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за первый котел – 875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за каждый последующий – дополнительно – 210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При наличии паровых котлов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паропроизводительностью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до 20 т/час и свыше 20 т/час за первый котел принимается котел, имеющих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большую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паропроизводительность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водогрейные котлы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теплопроизводительностью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до 50 Гкал/час: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за первый котел – 770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за каждый последующий – дополнительно – 175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водогрейные котлы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теплопроизводительностью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свыше 50 Гкал/час: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за первый котел – 910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за каждый последующий – дополнительно – 240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При наличии водогрейных котлов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теплопроизводительностью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до 50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Гкал\час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и свыше 50 Гкал/час за первый котел принимается имеющий наибольшую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теплопроизводительность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Объем в условных единицах отопительных котельных (включая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электрокотельные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) определяется из соотношений: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установленной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теплопроизводительности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котла: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до 3 Гкал/час – 25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 на 1 Гкал/час;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свыше 3  Гкал/час до 10 Гкал/час – 10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 на 1 Гкал/час;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свыше 10  Гкал/час до 20 Гкал/час – 13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 на 1 Гкал/час;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свыше 20  Гкал/час до 30 Гкал/час – 9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 на 1 Гкал/час;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свыше 30  Гкал/час  – 6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ед. на 1 Гкал/час;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Внутрисетевая транспортировка (перекачка) воды и сточных вод в объеме работ управлений и объединений не учитывается.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9. При определении группы по оплате труда руководителей управлений и объединений водопроводно-канализационного хозяйства объем подачи воды и объем очистки (пропуска) сточных вод, выполняемыми входящими в их состав предприятиями и станциями, находящимися на самостоятельном балансе, учитываются в половинном размере. При этом группа по оплате труда руководителей управления или объединения не может быть установлена ниже той группы, которая определена для наиболее крупного из предприятий, входящих в состав данного управления или объединения.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10. Участки водопроводных сетей, имеющие в своем составе не менее 20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артскважин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или 10 насосных станций, могут быть отнесены на одну группу выше по сравнению с группой, определенной по установленным показателям.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11. При снижении объема подачи воды потребителям и очистки сточных вод, связанного с проведением организационно-технических предприятий по экономному расходованию воды, ранее установленная группа по оплате труда руководителей может быть сохранена при условии бесперебойного обеспечения потребителей качественной водой и отсутствия обоснованных жалоб.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12. Опытные (экспериментальные) предприятия (цехи, участки) по оплате труда руководителей могут быть отнесены на одну группу выше по сравнению с группой, предусмотренной показателями, утвержденными для предприятий (цехов, участков), при условии, что объем опытных (экспериментальных) работ составляет у них не менее 50 процентов общего объема работ.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rPr>
          <w:rFonts w:ascii="Times New Roman CYR" w:eastAsia="Calibri" w:hAnsi="Times New Roman CYR" w:cs="Times New Roman CYR"/>
          <w:sz w:val="24"/>
          <w:szCs w:val="24"/>
          <w:lang w:eastAsia="ar-SA"/>
        </w:rPr>
        <w:sectPr w:rsidR="0093388E" w:rsidRPr="0093388E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>Показатели для отнесения предприятий электрический сетей и сетевых предприятий средств диспетчерского и технологического управления к группам по оплате труда руководителей (по постановлению Госкомтруда СССР и Секретариата ВЦСПС от 03.11.86 № 458/26-58)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1. Отнесение предприятий электрических сетей и сетевых предприятий средств диспетчерского и технологического управления (СПСДТУ) к группам по оплате труда руководителей производится в зависимости от объема в условных единицах:</w:t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в условных единицах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30000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15000 до 30000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6000 до 15000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3200 до 6000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1500 до 3200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2. Объем предприятий электрических сетей и СПСДТУ определяется в условных единицах.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3. Предприятия (производственные единицы) производственного объединения «Дальние электропередачи» относятся по оплате труда по установленным показателям на одну группу выше, а предприятия (производственные единицы) межсистемных электропередач напряжением 1150 кВ и выше относятся к первой группе.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4. Условные единицы линий электропередач и подстанций: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4.1. Объем воздушных линий электропередач 35-1150 кВ в условных единицах в зависимости от протяженности напряжения, конструктивного использования и материала опор определяется:</w:t>
      </w:r>
    </w:p>
    <w:tbl>
      <w:tblPr>
        <w:tblW w:w="0" w:type="auto"/>
        <w:tblInd w:w="-110" w:type="dxa"/>
        <w:tblLayout w:type="fixed"/>
        <w:tblLook w:val="0000"/>
      </w:tblPr>
      <w:tblGrid>
        <w:gridCol w:w="1914"/>
        <w:gridCol w:w="1914"/>
        <w:gridCol w:w="1914"/>
        <w:gridCol w:w="1914"/>
        <w:gridCol w:w="2135"/>
      </w:tblGrid>
      <w:tr w:rsidR="0093388E" w:rsidRPr="0093388E" w:rsidTr="00E353FB">
        <w:trPr>
          <w:cantSplit/>
          <w:trHeight w:hRule="exact" w:val="654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3388E">
              <w:rPr>
                <w:rFonts w:eastAsia="Calibri"/>
                <w:sz w:val="24"/>
                <w:szCs w:val="24"/>
                <w:lang w:eastAsia="ar-SA"/>
              </w:rPr>
              <w:t>Напряжение,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3388E">
              <w:rPr>
                <w:rFonts w:eastAsia="Calibri"/>
                <w:sz w:val="24"/>
                <w:szCs w:val="24"/>
                <w:lang w:eastAsia="ar-SA"/>
              </w:rPr>
              <w:t>кВ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Количество цепей на опоре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Количество условных единиц на 100 км трассы (материал опор)</w:t>
            </w:r>
          </w:p>
        </w:tc>
      </w:tr>
      <w:tr w:rsidR="0093388E" w:rsidRPr="0093388E" w:rsidTr="00E353FB">
        <w:trPr>
          <w:cantSplit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дерево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металл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ж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/бетон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1150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750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400-500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400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300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330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230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170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290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210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140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270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180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110-160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130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190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160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170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120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4.2. Объем воздушных линий электропередачи 0,4-20 кВ в условных единицах в зависимости от протяженности напряжения и материала опор определяется:</w:t>
      </w:r>
    </w:p>
    <w:tbl>
      <w:tblPr>
        <w:tblW w:w="0" w:type="auto"/>
        <w:tblInd w:w="-110" w:type="dxa"/>
        <w:tblLayout w:type="fixed"/>
        <w:tblLook w:val="0000"/>
      </w:tblPr>
      <w:tblGrid>
        <w:gridCol w:w="1914"/>
        <w:gridCol w:w="1914"/>
        <w:gridCol w:w="1914"/>
        <w:gridCol w:w="1914"/>
        <w:gridCol w:w="2135"/>
      </w:tblGrid>
      <w:tr w:rsidR="0093388E" w:rsidRPr="0093388E" w:rsidTr="00E353FB">
        <w:trPr>
          <w:cantSplit/>
          <w:trHeight w:hRule="exact" w:val="654"/>
        </w:trPr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3388E">
              <w:rPr>
                <w:rFonts w:eastAsia="Calibri"/>
                <w:sz w:val="24"/>
                <w:szCs w:val="24"/>
                <w:lang w:eastAsia="ar-SA"/>
              </w:rPr>
              <w:t>Напряжение,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3388E">
              <w:rPr>
                <w:rFonts w:eastAsia="Calibri"/>
                <w:sz w:val="24"/>
                <w:szCs w:val="24"/>
                <w:lang w:eastAsia="ar-SA"/>
              </w:rPr>
              <w:t>кВ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5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усл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 ед. на единицу измерения (материал опор)</w:t>
            </w:r>
          </w:p>
        </w:tc>
      </w:tr>
      <w:tr w:rsidR="0093388E" w:rsidRPr="0093388E" w:rsidTr="00E353FB">
        <w:trPr>
          <w:cantSplit/>
        </w:trPr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дерево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дерево на 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ж/б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насыпках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ж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/бетон, металл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1-20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 км трассы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110</w:t>
            </w:r>
          </w:p>
        </w:tc>
      </w:tr>
      <w:tr w:rsidR="0093388E" w:rsidRPr="0093388E" w:rsidTr="00E353FB"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0,4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260</w:t>
            </w:r>
          </w:p>
        </w:tc>
        <w:tc>
          <w:tcPr>
            <w:tcW w:w="1914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21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Примечания: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1. При расчете условных единиц протяженность ВЛ-0,4 кВ от линии до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ab/>
        <w:t>ввода в здание не учитывается.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2. Условные единицы по ВЛ-0,4 кВ учитывают трудозатраты на обслуживание и ремонт: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а) воздушных вводов от линий в здание;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б) линий с совместной подвеской проводов.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3. Условные единицы по ВЛ-0,4-20 кВ учитывают трудозатраты оперативного персонала распределительных сетей 0,4-20 кВ.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708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4.3. Объем кабельных линий 0,4-220 кВ в условных единицах  в зависимости от напряжения определяется:</w:t>
      </w:r>
    </w:p>
    <w:tbl>
      <w:tblPr>
        <w:tblW w:w="0" w:type="auto"/>
        <w:tblInd w:w="-110" w:type="dxa"/>
        <w:tblLayout w:type="fixed"/>
        <w:tblLook w:val="0000"/>
      </w:tblPr>
      <w:tblGrid>
        <w:gridCol w:w="3190"/>
        <w:gridCol w:w="3190"/>
        <w:gridCol w:w="3411"/>
      </w:tblGrid>
      <w:tr w:rsidR="0093388E" w:rsidRPr="0093388E" w:rsidTr="00E353FB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Напряжение, кВ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Единица измерения</w:t>
            </w:r>
          </w:p>
        </w:tc>
        <w:tc>
          <w:tcPr>
            <w:tcW w:w="3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Количество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усл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 ед. на единицу измерения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220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 км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3000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2300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20-35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470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3-10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350</w:t>
            </w:r>
          </w:p>
        </w:tc>
      </w:tr>
      <w:tr w:rsidR="0093388E" w:rsidRPr="0093388E" w:rsidTr="00E353FB"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до 1 кВ</w:t>
            </w:r>
          </w:p>
        </w:tc>
        <w:tc>
          <w:tcPr>
            <w:tcW w:w="319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3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270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-142" w:right="-286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Примечание: Кабельные вводы учтены в условных единицах кабельных линий напряжением до 1 кВ.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4.4. Объем подстанций 35-1150 кВ, а также ТП, КТП, РП 0,4-20 кВ в условных единицах определяется:</w:t>
      </w:r>
    </w:p>
    <w:tbl>
      <w:tblPr>
        <w:tblW w:w="0" w:type="auto"/>
        <w:tblInd w:w="-110" w:type="dxa"/>
        <w:tblLayout w:type="fixed"/>
        <w:tblLook w:val="0000"/>
      </w:tblPr>
      <w:tblGrid>
        <w:gridCol w:w="600"/>
        <w:gridCol w:w="3075"/>
        <w:gridCol w:w="1079"/>
        <w:gridCol w:w="781"/>
        <w:gridCol w:w="640"/>
        <w:gridCol w:w="735"/>
        <w:gridCol w:w="640"/>
        <w:gridCol w:w="640"/>
        <w:gridCol w:w="735"/>
        <w:gridCol w:w="570"/>
        <w:gridCol w:w="796"/>
      </w:tblGrid>
      <w:tr w:rsidR="0093388E" w:rsidRPr="0093388E" w:rsidTr="00E353FB">
        <w:trPr>
          <w:cantSplit/>
          <w:trHeight w:hRule="exact" w:val="654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93388E">
              <w:rPr>
                <w:rFonts w:eastAsia="Calibri"/>
                <w:sz w:val="24"/>
                <w:szCs w:val="24"/>
                <w:lang w:eastAsia="ar-SA"/>
              </w:rPr>
              <w:t>№ №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gramStart"/>
            <w:r w:rsidRPr="0093388E">
              <w:rPr>
                <w:rFonts w:eastAsia="Calibri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eastAsia="Calibri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Еди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ницы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изме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рения</w:t>
            </w:r>
          </w:p>
        </w:tc>
        <w:tc>
          <w:tcPr>
            <w:tcW w:w="55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Количество условных единиц на единицу измерения</w:t>
            </w:r>
          </w:p>
        </w:tc>
      </w:tr>
      <w:tr w:rsidR="0093388E" w:rsidRPr="0093388E" w:rsidTr="00E353FB">
        <w:trPr>
          <w:cantSplit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1150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кВ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750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400-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500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кВ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330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кВ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220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кВ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110-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кВ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35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кВ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1-20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кВ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Подстанции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/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</w:t>
            </w:r>
            <w:proofErr w:type="spell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210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Силовой </w:t>
            </w:r>
            <w:proofErr w:type="spellStart"/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тран-сформатор</w:t>
            </w:r>
            <w:proofErr w:type="spellEnd"/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или реактор (одно или трехфазный) или вольтодобавочный трансформатор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ед.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обор.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7,8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1,0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Воздушный выключатель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 фазы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66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5,5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Масляный выключатель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6,4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3,1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Определитель с короткозамыкателем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ед.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обор.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9,5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4,7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Выключатель нагрузки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2,3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Синхронный конденсатор мощи 60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Мвар</w:t>
            </w:r>
            <w:proofErr w:type="spellEnd"/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26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Тоже, 50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Мвар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и более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48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Статистические конденсаторы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конд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2,4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2,4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Мачтовая ТП (столбовая)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ТП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2,5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Однотрансформатор-ная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ТП, КТП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ТП,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КТП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2,3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Двухтрансформатор-ная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ТП, КТП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3,0</w:t>
            </w:r>
          </w:p>
        </w:tc>
      </w:tr>
      <w:tr w:rsidR="0093388E" w:rsidRPr="0093388E" w:rsidTr="00E353FB"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Однотрансформатор-ная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 подстанция 34/0,4 кВ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/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ст</w:t>
            </w:r>
            <w:proofErr w:type="spellEnd"/>
          </w:p>
        </w:tc>
        <w:tc>
          <w:tcPr>
            <w:tcW w:w="78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3,5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Примечания: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а) в п.1. учтены трудозатраты оперативного персонала подстанций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напряжением 35-1150 кВ;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б) условные единицы по пп.2-9 учитывают трудозатраты по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обслуживанию и ремонту оборудования, не включенного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номенклатуру условных единиц (трансформаторы напряжения,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разрядники, аккумуляторные батареи, сборные шины и т.д.)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резервного оборудования;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в) значениями условных единиц по п.2 «Силовые трансформаторы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1-20 кВ» учитываются только трансформаторы собственных нужд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подстанций 35-1150 кВ;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г) по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пп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3-6 учтены дополнительно трудозатраты на обслуживание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и ремонт устройств РЗАИ, а для воздушных выключателей (п.3) –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дополнительно трудозатраты по обслуживанию и ремонту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компрессорных установок;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д) значения условных единиц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пп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4-6 «Масляные включатели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1-20 кВ» и «Выключатели нагрузки 1-20 кВ» относятся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к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коммутационным аппаратам, установленным в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распредустройствах</w:t>
      </w:r>
      <w:proofErr w:type="spell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1-20 кВ подстанций 35-1150 кВ, ТП, КТП и РП 1-20 кВ, а также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секционирующим коммутационным аппаратам на линиях 1-20 кВ.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е) объем распределительных пунктов (РП) 1-20 кВ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условных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единицах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определяется по количеству установленных масляных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выключателей (п.4) и выключателей нагрузки (п.6). При установке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в РП трансформаторов 1-20/0,4 кВ дополнительные объемы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обслуживания определяются по поз. 11 или 12;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ж) по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пп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 10-12 дополнительно учтены трудозатраты оперативного персонала распределительных сетей 0,4-20 кВ.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left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5. Объем в условных единицах энергопоездов, дизельных электростанций, гидроэлектростанций в составе предприятий электрических сетей определяется: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5486"/>
        <w:gridCol w:w="1611"/>
        <w:gridCol w:w="2591"/>
      </w:tblGrid>
      <w:tr w:rsidR="0093388E" w:rsidRPr="0093388E" w:rsidTr="00E353F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Наименование оборудования, вид топлива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Единица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Количество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усл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 ед.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 единицу измерения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Энергопоезд типа Б-4000, Ч-2500, ДБ-3000, работающий на угле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Энергопоезд типа Б-4000, Ч-2500, ДБ-3000, работающий на газе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Энергопоезд типа МВ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Дизельная передвижная электростанция, состоящая из одного-двух агрегатов единичной мощностью 200-1050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Дизельная передвижная электростанция, состоящая из трех-четырех агрегатов единичной мощностью 200-1050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Дизельная передвижная электростанция, состоящая из 5-6 агрегатов единичной мощностью 200-1050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Дизельная стационарная электростанция мощностью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до 1000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- 1000-5000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- 5000-10000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Гидроэлектростанция с агрегатами единичной мощностью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до 500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от 500 до 1000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от 1000 до 3000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от 3000 до 10000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Тепловые электростанции, работающие на угле, торфе, мощностью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до 9000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- 9000 – 15000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- 15000 – 21000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более 21000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Тепловые электростанции, работающие на газе, мазуте, мощностью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до 9000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- 9000 – 15000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- 15000 – 21000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более 21000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lastRenderedPageBreak/>
              <w:t>Энерго-поезд</w:t>
            </w:r>
            <w:proofErr w:type="spellEnd"/>
            <w:proofErr w:type="gram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.с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танция</w:t>
            </w:r>
            <w:proofErr w:type="spellEnd"/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ГЭС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 кВт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lastRenderedPageBreak/>
              <w:t>2600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2100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1370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350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700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1200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25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75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150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300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400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60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20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6. Объем в условных единицах тепловых сетей и отопительных котельных в составе предприятия электрических сетей определяется по действующим директивным документам.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7. Объем прочего оборудования в условных единицах определяется:</w:t>
      </w:r>
    </w:p>
    <w:tbl>
      <w:tblPr>
        <w:tblW w:w="0" w:type="auto"/>
        <w:tblInd w:w="-110" w:type="dxa"/>
        <w:tblLayout w:type="fixed"/>
        <w:tblLook w:val="0000"/>
      </w:tblPr>
      <w:tblGrid>
        <w:gridCol w:w="5486"/>
        <w:gridCol w:w="1611"/>
        <w:gridCol w:w="2591"/>
      </w:tblGrid>
      <w:tr w:rsidR="0093388E" w:rsidRPr="0093388E" w:rsidTr="00E353FB"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Наименование оборудования, вид топлива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Единица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измерения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Количество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усл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 ед.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 единицу измерения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3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Электросчетчики однофазные (бытовые)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 шт.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1,1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Электросчетчики трехфазные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8,6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Светильники наружного освещения с лампами накаливания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16,3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Светильники наружного освещения с газоразрядными лампами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24,4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Электрочасы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50,3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Внутридомовое электрооборудование: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в домах с открытой электропроводкой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 в домах со скрытой электропроводкой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 кв.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п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48,6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28,3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Бытовые напольные электроприборы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1000 шт.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95,7</w:t>
            </w:r>
          </w:p>
        </w:tc>
      </w:tr>
      <w:tr w:rsidR="0093388E" w:rsidRPr="0093388E" w:rsidTr="00E353FB">
        <w:tc>
          <w:tcPr>
            <w:tcW w:w="5486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 xml:space="preserve">Опоры </w:t>
            </w:r>
            <w:proofErr w:type="spell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светильн</w:t>
            </w:r>
            <w:proofErr w:type="spell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 при кабельном питании</w:t>
            </w: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100 шт.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1,0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Примечания: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ab/>
        <w:t>а) условные единицы по светильникам наружного освещения.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закрепленным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за предприятиями электрических сетей,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учитываются только по светильникам наружного освещения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городов и поселков городского типа;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б) условные единицы по внутридомовому электрооборудованию,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бытовым напольным электроплитам учитываются предприятиями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электрических сетей при обслуживании и ремонте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указанного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оборудования предприятиями электрических сетей.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rPr>
          <w:rFonts w:ascii="Times New Roman CYR" w:eastAsia="Calibri" w:hAnsi="Times New Roman CYR" w:cs="Times New Roman CYR"/>
          <w:sz w:val="24"/>
          <w:szCs w:val="24"/>
          <w:lang w:eastAsia="ar-SA"/>
        </w:rPr>
        <w:sectPr w:rsidR="0093388E" w:rsidRPr="0093388E">
          <w:footerReference w:type="default" r:id="rId55"/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>Показатели для отнесения предприятий, занятых содержанием и ремонтом жилищного фонда; многоотраслевых предприятий; технической инвентаризации и других, а также их структурных подразделений к группам по оплате труда руководителей (по постановлению Госкомтруда СССР и Секретариата ВЦСПС от 21.02.90 № 66/3-138)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1. Предприятия жилищно-коммунального хозяйства и их структурные подразделения относятся к группам по оплате труда руководителей в соответствии с объемом работ по плану на год: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Размер приведенной полезной площади (в тыс.кв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.м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)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4500 до 7000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2000 до 4500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800 до 2000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350 до 800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150 до 350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Жилищные ремонтно-эксплуатационные участки: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Размер приведенной полезной площади (в тыс.кв</w:t>
            </w:r>
            <w:proofErr w:type="gramStart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.м</w:t>
            </w:r>
            <w:proofErr w:type="gramEnd"/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)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250 до 350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 до 250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80 до 150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40 до 150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20 до 40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Примечания: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1. При отнесении производственных жилищных ремонтно-эксплуатационных предприятий (объединений) и организаций и жилищных ремонтно-эксплуатационных участков к группам по оплате труда руководителей учитывается общая площадь жилых помещений и площадь нежилых помещений в жилых и нежилых строениях (торговых, складских, культурно-просветительных, конторских и прочих), в т.ч. принятых на обслуживание. При этом площадь нежилых помещений учитывается с коэффициентом 0,5. Полезная площадь гостиниц и общежитий приравнивается к жилой площади по соотношению 1:3.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Площадь зданий памятников архитектуры и других зданий, принятых на особый учет и контроль, учитывается с коэффициентом 7,0.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Размер  приведенной полезной площади определяется путем увеличения эксплуатируемой общей площади жилых помещений и площади нежилых помещений в жилых и нежилых строениях (с учетом коэффициента) на процент износа, рассчитанный по балансовой стоимости здания и сумме износа.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Общежития с приведенной полезной площадью около 20 тыс. кв.м. относятся к группам по оплате труда руководителей, как жилищные ремонтно-эксплуатационные участки.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1.2.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Многоотраслевые предприятия (объединения) жилищно-коммунального хозяйства (жилищно-коммунальные управления (отделы, конторы) предприятий и организаций, комбинаты коммунальных предприятий, комбинаты благоустройства, управления административными зданиями и т.п.):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работы (в баллах)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1200 до 3200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450 до 1200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 до 450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75 до 150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50 до 75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Примечания: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1. Участки многоотраслевых предприятий (объединений) жилищно-коммунального хозяйства оплачиваются и относятся к группам по оплате труда руководителей в порядке, установленном для участков (цехов) предприятий (организаций) соответствующих хозяйств.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2. При определении объема работ многоотраслевых предприятий (объединений) жилищно-коммунального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lastRenderedPageBreak/>
        <w:t>хозяйства за один балл принимается: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Отпуск котельными тепловой энергии потребителям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- 700 Гкал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Протяженность тепловых сетей в 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двухтрубном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исчислении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- 1,3 км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Объем работы электрических сетей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 xml:space="preserve">- 12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усл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.е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д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 </w:t>
      </w:r>
      <w:r w:rsidRPr="0093388E">
        <w:rPr>
          <w:rFonts w:ascii="Times New Roman CYR" w:eastAsia="Calibri" w:hAnsi="Times New Roman CYR" w:cs="Times New Roman CYR"/>
          <w:sz w:val="24"/>
          <w:szCs w:val="24"/>
          <w:vertAlign w:val="superscript"/>
          <w:lang w:eastAsia="ar-SA"/>
        </w:rPr>
        <w:t>1)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Объем подачи потребителям и очистки (пропуска)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vertAlign w:val="superscript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сточных вод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- 100 тыс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.к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уб.м </w:t>
      </w:r>
      <w:r w:rsidRPr="0093388E">
        <w:rPr>
          <w:rFonts w:ascii="Times New Roman CYR" w:eastAsia="Calibri" w:hAnsi="Times New Roman CYR" w:cs="Times New Roman CYR"/>
          <w:sz w:val="24"/>
          <w:szCs w:val="24"/>
          <w:vertAlign w:val="superscript"/>
          <w:lang w:eastAsia="ar-SA"/>
        </w:rPr>
        <w:t>2)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Приведенный размер полезной площади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- 2,0 тыс. кв.м.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Объем доходов гостиничного хозяйства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vertAlign w:val="superscript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(без учета разницы в тарифе)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- 3,0 тыс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.р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уб. </w:t>
      </w:r>
      <w:r w:rsidRPr="0093388E">
        <w:rPr>
          <w:rFonts w:ascii="Times New Roman CYR" w:eastAsia="Calibri" w:hAnsi="Times New Roman CYR" w:cs="Times New Roman CYR"/>
          <w:sz w:val="24"/>
          <w:szCs w:val="24"/>
          <w:vertAlign w:val="superscript"/>
          <w:lang w:eastAsia="ar-SA"/>
        </w:rPr>
        <w:t>3)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Объем строительных и ремонтно-строительных работ,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выполняемых собственными силами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- 4,0 тыс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.р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уб.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Объем работы по санитарной очистке и уборке городов,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поселков городского типа, сельских населенных пунктов,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эксплуатации городских дорог, мостов, путепроводов,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переходов, набережных, береговых укреплений и т.п., по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озеленению городов, поселков городского типа,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сельских населенных пунктов, а также объем работы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противоселевых, мусороперерабатывающих и сливных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vertAlign w:val="superscript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станций, свалок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- 3,3 тыс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.р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уб. </w:t>
      </w:r>
      <w:r w:rsidRPr="0093388E">
        <w:rPr>
          <w:rFonts w:ascii="Times New Roman CYR" w:eastAsia="Calibri" w:hAnsi="Times New Roman CYR" w:cs="Times New Roman CYR"/>
          <w:sz w:val="24"/>
          <w:szCs w:val="24"/>
          <w:vertAlign w:val="superscript"/>
          <w:lang w:eastAsia="ar-SA"/>
        </w:rPr>
        <w:t>4)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Объем реализации бытовых услуг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- 5,0 тыс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.р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уб.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Объем доходов от работ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- 10,0 тыс</w:t>
      </w: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.р</w:t>
      </w:r>
      <w:proofErr w:type="gram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уб.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1.3. Предприятия (объединения) и организации гостиничного хозяйства: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доходов (без учета разницы в тарифе), в тыс. руб.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4000 до 6000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3000 до 4000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2000 до 3000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1200 до 2000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400 до 1200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1) Объем работ в условных единицах определяется в соответствии с приложением 2 к постановлению Госкомтруда СССР и Секретариата ВЦСПС от 3 ноября 1986 г. № 456/26-58 (см. приложение 2,3).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2) При определении объема подачи воды потребителям и очистки (пропуска) сточных вод применяются поправочные коэффициенты, предусмотренные пунктом 8 приложения 2 к постановлению Госкомтруда СССР и Секретариата ВЦСПС от 20 ноября 1986 г. № 500/26-209 (см. приложение 1).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3) Здесь и далее стоимостные показатели указаны по состоянию на дату принятия постановления Госкомтруда и Секретариата ВЦСПС, поэтому необходимо или проиндексировать указанные суммы, или рассматривать их как условные.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4) Объем договорных работ с совхозами и колхозами по благоустройству учитывается с коэффициентом 0,5.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Участки гостиничного хозяйства (корпуса, секции); гостиницы, кемпинги, мотели, дома колхозника, не имеющие самостоятельного баланса: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ind w:firstLine="700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доходов (без учета разницы в тарифе), в тыс. руб.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300 до 400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 до 300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 до 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 до 150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50 до 100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Примечание: 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Гостиницы с объемом  доходов менее 50 тыс. руб. в год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возглавляются администратором.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1.4. Предприятия (объединения) и организации по озеленению городов и поселков городского типа и по защите зеленых насаждений: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работы (в баллах)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5000 до 7500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2500 до 5000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1200 до 2500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600 до 1200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300 до 600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Участки зеленого хозяйства: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работы (в баллах)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600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450 до 600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300 до 450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 до 300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 до 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50 до 100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При определении объема работы за один балл принимается: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Затраты на содержание зеленых насаждений и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лесопарковых массивов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- 0,5 тыс. руб.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Постоянно контролируемая площадь зеленых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насаждений по заключенным договорам и соглашениям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с предприятиями и организациями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- 20 га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Объем строительных и ремонтно-строительных работ,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выполняемых </w:t>
      </w:r>
      <w:proofErr w:type="spell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хозспособом</w:t>
      </w:r>
      <w:proofErr w:type="spellEnd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- 1,5 тыс. руб.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- Объем реализации продукции, а также фактический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объем работ по закладкам зеленых насаждений, 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proofErr w:type="gramStart"/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 xml:space="preserve">нормально сохраненным, принятым  на баланс и </w:t>
      </w:r>
      <w:proofErr w:type="gramEnd"/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учитываемым по нормативной стоимости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- 1,4 тыс. руб.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>- Объем работ по защите зеленых насаждений</w:t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</w: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- 0,5 тыс. руб.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1.5. Предприятия и организации технической инвентаризации: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доходов (в тыс. руб.)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5000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3500 до 5000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2000 до 3500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1000 до 2000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500 до 1000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250 до 500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Бюро (участки) технической инвентаризации: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4785"/>
        <w:gridCol w:w="5006"/>
      </w:tblGrid>
      <w:tr w:rsidR="0093388E" w:rsidRPr="0093388E" w:rsidTr="00E353F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Группа по оплате труда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Объем доходов (в тыс. руб.)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400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300 до 400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III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 до 300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150 до 200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100 до 150</w:t>
            </w:r>
          </w:p>
        </w:tc>
      </w:tr>
      <w:tr w:rsidR="0093388E" w:rsidRPr="0093388E" w:rsidTr="00E353FB">
        <w:tc>
          <w:tcPr>
            <w:tcW w:w="4785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5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50 до 100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  <w:r w:rsidRPr="0093388E">
        <w:rPr>
          <w:rFonts w:ascii="Times New Roman CYR" w:eastAsia="Calibri" w:hAnsi="Times New Roman CYR" w:cs="Times New Roman CYR"/>
          <w:sz w:val="24"/>
          <w:szCs w:val="24"/>
          <w:lang w:eastAsia="ar-SA"/>
        </w:rPr>
        <w:tab/>
        <w:t>1.6. Спасательные станции:</w:t>
      </w:r>
    </w:p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ascii="Times New Roman CYR" w:eastAsia="Calibri" w:hAnsi="Times New Roman CYR" w:cs="Times New Roman CYR"/>
          <w:sz w:val="24"/>
          <w:szCs w:val="24"/>
          <w:lang w:eastAsia="ar-SA"/>
        </w:rPr>
      </w:pPr>
    </w:p>
    <w:tbl>
      <w:tblPr>
        <w:tblW w:w="0" w:type="auto"/>
        <w:tblInd w:w="-110" w:type="dxa"/>
        <w:tblLayout w:type="fixed"/>
        <w:tblLook w:val="0000"/>
      </w:tblPr>
      <w:tblGrid>
        <w:gridCol w:w="1458"/>
        <w:gridCol w:w="2562"/>
        <w:gridCol w:w="6105"/>
      </w:tblGrid>
      <w:tr w:rsidR="0093388E" w:rsidRPr="0093388E" w:rsidTr="00E353FB"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Группы по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оплате труда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Количество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населения в районе,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обслуживаемом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спасательной станцией</w:t>
            </w: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(тыс. чел.)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</w:p>
          <w:p w:rsidR="0093388E" w:rsidRPr="0093388E" w:rsidRDefault="0093388E" w:rsidP="0093388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Характер водоема</w:t>
            </w:r>
          </w:p>
        </w:tc>
      </w:tr>
      <w:tr w:rsidR="0093388E" w:rsidRPr="0093388E" w:rsidTr="00E353FB"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IV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200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Водоем с площадью зеркала воды 9 и более кв. км или рек шириной более 200 м</w:t>
            </w:r>
          </w:p>
        </w:tc>
      </w:tr>
      <w:tr w:rsidR="0093388E" w:rsidRPr="0093388E" w:rsidTr="00E353FB"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свыше 75 до 200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Водоем с площадью зеркала воды от 5 до 9 кв. км или рек шириной от 90 до 200 м</w:t>
            </w:r>
          </w:p>
        </w:tc>
      </w:tr>
      <w:tr w:rsidR="0093388E" w:rsidRPr="0093388E" w:rsidTr="00E353FB">
        <w:tc>
          <w:tcPr>
            <w:tcW w:w="1458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VI</w:t>
            </w:r>
          </w:p>
        </w:tc>
        <w:tc>
          <w:tcPr>
            <w:tcW w:w="2562" w:type="dxa"/>
            <w:tcBorders>
              <w:left w:val="single" w:sz="4" w:space="0" w:color="000000"/>
              <w:bottom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от 10 до 75</w:t>
            </w:r>
          </w:p>
        </w:tc>
        <w:tc>
          <w:tcPr>
            <w:tcW w:w="6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388E" w:rsidRPr="0093388E" w:rsidRDefault="0093388E" w:rsidP="0093388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</w:pPr>
            <w:r w:rsidRPr="0093388E">
              <w:rPr>
                <w:rFonts w:ascii="Times New Roman CYR" w:eastAsia="Calibri" w:hAnsi="Times New Roman CYR" w:cs="Times New Roman CYR"/>
                <w:sz w:val="24"/>
                <w:szCs w:val="24"/>
                <w:lang w:eastAsia="ar-SA"/>
              </w:rPr>
              <w:t>Водоем или река меньших размеров, чем указано выше</w:t>
            </w:r>
          </w:p>
        </w:tc>
      </w:tr>
    </w:tbl>
    <w:p w:rsidR="0093388E" w:rsidRPr="0093388E" w:rsidRDefault="0093388E" w:rsidP="0093388E">
      <w:pPr>
        <w:widowControl w:val="0"/>
        <w:suppressAutoHyphens/>
        <w:autoSpaceDE w:val="0"/>
        <w:spacing w:after="0" w:line="240" w:lineRule="auto"/>
        <w:rPr>
          <w:rFonts w:eastAsia="Calibri"/>
          <w:lang w:eastAsia="ar-SA"/>
        </w:rPr>
      </w:pPr>
    </w:p>
    <w:p w:rsidR="0093388E" w:rsidRPr="0093388E" w:rsidRDefault="0093388E" w:rsidP="0093388E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93388E" w:rsidRPr="0093388E" w:rsidRDefault="0093388E" w:rsidP="0093388E">
      <w:pPr>
        <w:suppressAutoHyphens/>
        <w:spacing w:after="0" w:line="240" w:lineRule="auto"/>
        <w:rPr>
          <w:rFonts w:eastAsia="Calibri"/>
          <w:sz w:val="24"/>
          <w:szCs w:val="24"/>
          <w:lang w:eastAsia="ar-SA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93388E" w:rsidRPr="0093388E" w:rsidRDefault="0093388E" w:rsidP="0093388E">
      <w:pPr>
        <w:rPr>
          <w:rFonts w:ascii="Times New Roman" w:hAnsi="Times New Roman"/>
          <w:sz w:val="2"/>
          <w:szCs w:val="2"/>
        </w:rPr>
      </w:pPr>
    </w:p>
    <w:p w:rsidR="004D47D9" w:rsidRPr="0093388E" w:rsidRDefault="004D47D9" w:rsidP="0093388E">
      <w:pPr>
        <w:rPr>
          <w:rFonts w:ascii="Times New Roman" w:hAnsi="Times New Roman"/>
          <w:sz w:val="2"/>
          <w:szCs w:val="2"/>
        </w:rPr>
      </w:pPr>
    </w:p>
    <w:sectPr w:rsidR="004D47D9" w:rsidRPr="0093388E" w:rsidSect="007D05EF">
      <w:type w:val="continuous"/>
      <w:pgSz w:w="14745" w:h="19641"/>
      <w:pgMar w:top="144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588" w:rsidRDefault="00C43588">
      <w:pPr>
        <w:spacing w:after="0" w:line="240" w:lineRule="auto"/>
      </w:pPr>
      <w:r>
        <w:separator/>
      </w:r>
    </w:p>
  </w:endnote>
  <w:endnote w:type="continuationSeparator" w:id="0">
    <w:p w:rsidR="00C43588" w:rsidRDefault="00C4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9B7" w:rsidRDefault="007D05EF">
    <w:pPr>
      <w:pStyle w:val="ad"/>
      <w:jc w:val="right"/>
    </w:pPr>
    <w:r>
      <w:fldChar w:fldCharType="begin"/>
    </w:r>
    <w:r w:rsidR="0093388E">
      <w:instrText>PAGE   \* MERGEFORMAT</w:instrText>
    </w:r>
    <w:r>
      <w:fldChar w:fldCharType="separate"/>
    </w:r>
    <w:r w:rsidR="004B3C05">
      <w:rPr>
        <w:noProof/>
      </w:rPr>
      <w:t>27</w:t>
    </w:r>
    <w:r>
      <w:fldChar w:fldCharType="end"/>
    </w:r>
  </w:p>
  <w:p w:rsidR="001658BD" w:rsidRDefault="00C43588">
    <w:pPr>
      <w:pStyle w:val="ad"/>
      <w:ind w:right="36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BD" w:rsidRDefault="00C43588">
    <w:pPr>
      <w:pStyle w:val="ad"/>
      <w:ind w:right="360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D01" w:rsidRDefault="007D05EF">
    <w:pPr>
      <w:pStyle w:val="ad"/>
      <w:jc w:val="right"/>
    </w:pPr>
    <w:r>
      <w:fldChar w:fldCharType="begin"/>
    </w:r>
    <w:r w:rsidR="0093388E">
      <w:instrText>PAGE   \* MERGEFORMAT</w:instrText>
    </w:r>
    <w:r>
      <w:fldChar w:fldCharType="separate"/>
    </w:r>
    <w:r w:rsidR="004B3C05">
      <w:rPr>
        <w:noProof/>
      </w:rPr>
      <w:t>58</w:t>
    </w:r>
    <w:r>
      <w:fldChar w:fldCharType="end"/>
    </w:r>
  </w:p>
  <w:p w:rsidR="001658BD" w:rsidRDefault="00C43588">
    <w:pPr>
      <w:pStyle w:val="ad"/>
      <w:ind w:right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A73" w:rsidRDefault="007D05EF">
    <w:pPr>
      <w:pStyle w:val="ad"/>
      <w:jc w:val="right"/>
    </w:pPr>
    <w:r>
      <w:fldChar w:fldCharType="begin"/>
    </w:r>
    <w:r w:rsidR="0093388E">
      <w:instrText>PAGE   \* MERGEFORMAT</w:instrText>
    </w:r>
    <w:r>
      <w:fldChar w:fldCharType="separate"/>
    </w:r>
    <w:r w:rsidR="004B3C05">
      <w:rPr>
        <w:noProof/>
      </w:rPr>
      <w:t>67</w:t>
    </w:r>
    <w:r>
      <w:fldChar w:fldCharType="end"/>
    </w:r>
  </w:p>
  <w:p w:rsidR="001658BD" w:rsidRDefault="00C4358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6C8" w:rsidRDefault="007D05EF">
    <w:pPr>
      <w:pStyle w:val="ad"/>
      <w:jc w:val="right"/>
    </w:pPr>
    <w:r>
      <w:fldChar w:fldCharType="begin"/>
    </w:r>
    <w:r w:rsidR="0093388E">
      <w:instrText>PAGE   \* MERGEFORMAT</w:instrText>
    </w:r>
    <w:r>
      <w:fldChar w:fldCharType="separate"/>
    </w:r>
    <w:r w:rsidR="004B3C05">
      <w:rPr>
        <w:noProof/>
      </w:rPr>
      <w:t>1</w:t>
    </w:r>
    <w:r>
      <w:fldChar w:fldCharType="end"/>
    </w:r>
  </w:p>
  <w:p w:rsidR="00AE798E" w:rsidRDefault="00C4358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98E" w:rsidRDefault="007D05EF">
    <w:pPr>
      <w:pStyle w:val="ad"/>
      <w:jc w:val="right"/>
    </w:pPr>
    <w:r>
      <w:fldChar w:fldCharType="begin"/>
    </w:r>
    <w:r w:rsidR="0093388E">
      <w:instrText>PAGE   \* MERGEFORMAT</w:instrText>
    </w:r>
    <w:r>
      <w:fldChar w:fldCharType="separate"/>
    </w:r>
    <w:r w:rsidR="004B3C05">
      <w:rPr>
        <w:noProof/>
      </w:rPr>
      <w:t>28</w:t>
    </w:r>
    <w:r>
      <w:fldChar w:fldCharType="end"/>
    </w:r>
  </w:p>
  <w:p w:rsidR="001658BD" w:rsidRDefault="00C43588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BD" w:rsidRDefault="00C43588">
    <w:pPr>
      <w:pStyle w:val="ad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BFD" w:rsidRDefault="007D05EF">
    <w:pPr>
      <w:pStyle w:val="ad"/>
      <w:jc w:val="right"/>
    </w:pPr>
    <w:r>
      <w:fldChar w:fldCharType="begin"/>
    </w:r>
    <w:r w:rsidR="0093388E">
      <w:instrText>PAGE   \* MERGEFORMAT</w:instrText>
    </w:r>
    <w:r>
      <w:fldChar w:fldCharType="separate"/>
    </w:r>
    <w:r w:rsidR="004B3C05">
      <w:rPr>
        <w:noProof/>
      </w:rPr>
      <w:t>36</w:t>
    </w:r>
    <w:r>
      <w:fldChar w:fldCharType="end"/>
    </w:r>
  </w:p>
  <w:p w:rsidR="002C5BFD" w:rsidRDefault="00C43588">
    <w:pPr>
      <w:pStyle w:val="ad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BD" w:rsidRDefault="00C43588">
    <w:pPr>
      <w:pStyle w:val="ad"/>
      <w:ind w:right="36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BD" w:rsidRDefault="00C43588">
    <w:pPr>
      <w:pStyle w:val="ad"/>
      <w:ind w:right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BD" w:rsidRDefault="00C43588">
    <w:pPr>
      <w:pStyle w:val="ad"/>
      <w:ind w:right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8BD" w:rsidRDefault="007D05EF">
    <w:pPr>
      <w:pStyle w:val="ad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55.7pt;margin-top:.05pt;width:10.1pt;height:12.35pt;z-index: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rqiAIAABs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" stroked="f">
          <v:fill opacity="0"/>
          <v:textbox inset="0,0,0,0">
            <w:txbxContent>
              <w:p w:rsidR="001658BD" w:rsidRDefault="0093388E">
                <w:pPr>
                  <w:pStyle w:val="ad"/>
                </w:pPr>
                <w:r>
                  <w:rPr>
                    <w:rStyle w:val="a4"/>
                  </w:rPr>
                  <w:t xml:space="preserve"> PAGE </w:t>
                </w:r>
                <w:r>
                  <w:rPr>
                    <w:rStyle w:val="a4"/>
                    <w:noProof/>
                  </w:rPr>
                  <w:t>47</w:t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588" w:rsidRDefault="00C43588">
      <w:pPr>
        <w:spacing w:after="0" w:line="240" w:lineRule="auto"/>
      </w:pPr>
      <w:r>
        <w:separator/>
      </w:r>
    </w:p>
  </w:footnote>
  <w:footnote w:type="continuationSeparator" w:id="0">
    <w:p w:rsidR="00C43588" w:rsidRDefault="00C4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D47D9"/>
    <w:rsid w:val="00122333"/>
    <w:rsid w:val="00134281"/>
    <w:rsid w:val="004B3C05"/>
    <w:rsid w:val="004D47D9"/>
    <w:rsid w:val="005948E9"/>
    <w:rsid w:val="007D05EF"/>
    <w:rsid w:val="0093388E"/>
    <w:rsid w:val="00BB7BD7"/>
    <w:rsid w:val="00C43588"/>
    <w:rsid w:val="00D63C33"/>
    <w:rsid w:val="00FA1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388E"/>
  </w:style>
  <w:style w:type="character" w:customStyle="1" w:styleId="Absatz-Standardschriftart">
    <w:name w:val="Absatz-Standardschriftart"/>
    <w:rsid w:val="0093388E"/>
  </w:style>
  <w:style w:type="character" w:customStyle="1" w:styleId="2">
    <w:name w:val="Основной шрифт абзаца2"/>
    <w:rsid w:val="0093388E"/>
  </w:style>
  <w:style w:type="character" w:customStyle="1" w:styleId="WW-Absatz-Standardschriftart">
    <w:name w:val="WW-Absatz-Standardschriftart"/>
    <w:rsid w:val="0093388E"/>
  </w:style>
  <w:style w:type="character" w:customStyle="1" w:styleId="WW-Absatz-Standardschriftart1">
    <w:name w:val="WW-Absatz-Standardschriftart1"/>
    <w:rsid w:val="0093388E"/>
  </w:style>
  <w:style w:type="character" w:customStyle="1" w:styleId="WW-Absatz-Standardschriftart11">
    <w:name w:val="WW-Absatz-Standardschriftart11"/>
    <w:rsid w:val="0093388E"/>
  </w:style>
  <w:style w:type="character" w:customStyle="1" w:styleId="WW-Absatz-Standardschriftart111">
    <w:name w:val="WW-Absatz-Standardschriftart111"/>
    <w:rsid w:val="0093388E"/>
  </w:style>
  <w:style w:type="character" w:customStyle="1" w:styleId="WW-Absatz-Standardschriftart1111">
    <w:name w:val="WW-Absatz-Standardschriftart1111"/>
    <w:rsid w:val="0093388E"/>
  </w:style>
  <w:style w:type="character" w:customStyle="1" w:styleId="WW-Absatz-Standardschriftart11111">
    <w:name w:val="WW-Absatz-Standardschriftart11111"/>
    <w:rsid w:val="0093388E"/>
  </w:style>
  <w:style w:type="character" w:customStyle="1" w:styleId="WW-Absatz-Standardschriftart111111">
    <w:name w:val="WW-Absatz-Standardschriftart111111"/>
    <w:rsid w:val="0093388E"/>
  </w:style>
  <w:style w:type="character" w:customStyle="1" w:styleId="WW-Absatz-Standardschriftart1111111">
    <w:name w:val="WW-Absatz-Standardschriftart1111111"/>
    <w:rsid w:val="0093388E"/>
  </w:style>
  <w:style w:type="character" w:customStyle="1" w:styleId="WW-Absatz-Standardschriftart11111111">
    <w:name w:val="WW-Absatz-Standardschriftart11111111"/>
    <w:rsid w:val="0093388E"/>
  </w:style>
  <w:style w:type="character" w:customStyle="1" w:styleId="WW-Absatz-Standardschriftart111111111">
    <w:name w:val="WW-Absatz-Standardschriftart111111111"/>
    <w:rsid w:val="0093388E"/>
  </w:style>
  <w:style w:type="character" w:customStyle="1" w:styleId="WW-Absatz-Standardschriftart1111111111">
    <w:name w:val="WW-Absatz-Standardschriftart1111111111"/>
    <w:rsid w:val="0093388E"/>
  </w:style>
  <w:style w:type="character" w:customStyle="1" w:styleId="WW-Absatz-Standardschriftart11111111111">
    <w:name w:val="WW-Absatz-Standardschriftart11111111111"/>
    <w:rsid w:val="0093388E"/>
  </w:style>
  <w:style w:type="character" w:customStyle="1" w:styleId="WW-Absatz-Standardschriftart111111111111">
    <w:name w:val="WW-Absatz-Standardschriftart111111111111"/>
    <w:rsid w:val="0093388E"/>
  </w:style>
  <w:style w:type="character" w:customStyle="1" w:styleId="WW-Absatz-Standardschriftart1111111111111">
    <w:name w:val="WW-Absatz-Standardschriftart1111111111111"/>
    <w:rsid w:val="0093388E"/>
  </w:style>
  <w:style w:type="character" w:customStyle="1" w:styleId="WW-Absatz-Standardschriftart11111111111111">
    <w:name w:val="WW-Absatz-Standardschriftart11111111111111"/>
    <w:rsid w:val="0093388E"/>
  </w:style>
  <w:style w:type="character" w:customStyle="1" w:styleId="WW-Absatz-Standardschriftart111111111111111">
    <w:name w:val="WW-Absatz-Standardschriftart111111111111111"/>
    <w:rsid w:val="0093388E"/>
  </w:style>
  <w:style w:type="character" w:customStyle="1" w:styleId="WW-Absatz-Standardschriftart1111111111111111">
    <w:name w:val="WW-Absatz-Standardschriftart1111111111111111"/>
    <w:rsid w:val="0093388E"/>
  </w:style>
  <w:style w:type="character" w:customStyle="1" w:styleId="WW-Absatz-Standardschriftart11111111111111111">
    <w:name w:val="WW-Absatz-Standardschriftart11111111111111111"/>
    <w:rsid w:val="0093388E"/>
  </w:style>
  <w:style w:type="character" w:customStyle="1" w:styleId="WW-Absatz-Standardschriftart111111111111111111">
    <w:name w:val="WW-Absatz-Standardschriftart111111111111111111"/>
    <w:rsid w:val="0093388E"/>
  </w:style>
  <w:style w:type="character" w:customStyle="1" w:styleId="WW8Num5z0">
    <w:name w:val="WW8Num5z0"/>
    <w:rsid w:val="0093388E"/>
    <w:rPr>
      <w:rFonts w:ascii="Times New Roman CYR" w:hAnsi="Times New Roman CYR" w:cs="Times New Roman CYR"/>
    </w:rPr>
  </w:style>
  <w:style w:type="character" w:customStyle="1" w:styleId="WW8NumSt5z0">
    <w:name w:val="WW8NumSt5z0"/>
    <w:rsid w:val="0093388E"/>
    <w:rPr>
      <w:rFonts w:ascii="Times New Roman CYR" w:hAnsi="Times New Roman CYR" w:cs="Times New Roman CYR"/>
    </w:rPr>
  </w:style>
  <w:style w:type="character" w:customStyle="1" w:styleId="WW8NumSt6z0">
    <w:name w:val="WW8NumSt6z0"/>
    <w:rsid w:val="0093388E"/>
    <w:rPr>
      <w:rFonts w:ascii="Times New Roman CYR" w:hAnsi="Times New Roman CYR" w:cs="Times New Roman CYR"/>
    </w:rPr>
  </w:style>
  <w:style w:type="character" w:customStyle="1" w:styleId="WW8NumSt7z0">
    <w:name w:val="WW8NumSt7z0"/>
    <w:rsid w:val="0093388E"/>
    <w:rPr>
      <w:rFonts w:ascii="Times New Roman CYR" w:hAnsi="Times New Roman CYR" w:cs="Times New Roman CYR"/>
    </w:rPr>
  </w:style>
  <w:style w:type="character" w:customStyle="1" w:styleId="WW8NumSt8z0">
    <w:name w:val="WW8NumSt8z0"/>
    <w:rsid w:val="0093388E"/>
    <w:rPr>
      <w:rFonts w:ascii="Times New Roman CYR" w:hAnsi="Times New Roman CYR" w:cs="Times New Roman CYR"/>
    </w:rPr>
  </w:style>
  <w:style w:type="character" w:customStyle="1" w:styleId="WW8NumSt9z0">
    <w:name w:val="WW8NumSt9z0"/>
    <w:rsid w:val="0093388E"/>
    <w:rPr>
      <w:rFonts w:ascii="Times New Roman CYR" w:hAnsi="Times New Roman CYR" w:cs="Times New Roman CYR"/>
    </w:rPr>
  </w:style>
  <w:style w:type="character" w:customStyle="1" w:styleId="WW8NumSt10z0">
    <w:name w:val="WW8NumSt10z0"/>
    <w:rsid w:val="0093388E"/>
    <w:rPr>
      <w:rFonts w:ascii="Times New Roman CYR" w:hAnsi="Times New Roman CYR" w:cs="Times New Roman CYR"/>
    </w:rPr>
  </w:style>
  <w:style w:type="character" w:customStyle="1" w:styleId="WW8NumSt11z0">
    <w:name w:val="WW8NumSt11z0"/>
    <w:rsid w:val="0093388E"/>
    <w:rPr>
      <w:rFonts w:ascii="Times New Roman CYR" w:hAnsi="Times New Roman CYR" w:cs="Times New Roman CYR"/>
    </w:rPr>
  </w:style>
  <w:style w:type="character" w:customStyle="1" w:styleId="WW8NumSt12z0">
    <w:name w:val="WW8NumSt12z0"/>
    <w:rsid w:val="0093388E"/>
    <w:rPr>
      <w:rFonts w:ascii="Times New Roman CYR" w:hAnsi="Times New Roman CYR" w:cs="Times New Roman CYR"/>
    </w:rPr>
  </w:style>
  <w:style w:type="character" w:customStyle="1" w:styleId="WW8NumSt13z0">
    <w:name w:val="WW8NumSt13z0"/>
    <w:rsid w:val="0093388E"/>
    <w:rPr>
      <w:rFonts w:ascii="Times New Roman CYR" w:hAnsi="Times New Roman CYR" w:cs="Times New Roman CYR"/>
    </w:rPr>
  </w:style>
  <w:style w:type="character" w:customStyle="1" w:styleId="WW8NumSt14z0">
    <w:name w:val="WW8NumSt14z0"/>
    <w:rsid w:val="0093388E"/>
    <w:rPr>
      <w:rFonts w:ascii="Times New Roman CYR" w:hAnsi="Times New Roman CYR" w:cs="Times New Roman CYR"/>
    </w:rPr>
  </w:style>
  <w:style w:type="character" w:customStyle="1" w:styleId="WW8NumSt15z0">
    <w:name w:val="WW8NumSt15z0"/>
    <w:rsid w:val="0093388E"/>
    <w:rPr>
      <w:rFonts w:ascii="Times New Roman CYR" w:hAnsi="Times New Roman CYR" w:cs="Times New Roman CYR"/>
    </w:rPr>
  </w:style>
  <w:style w:type="character" w:customStyle="1" w:styleId="WW8NumSt16z0">
    <w:name w:val="WW8NumSt16z0"/>
    <w:rsid w:val="0093388E"/>
    <w:rPr>
      <w:rFonts w:ascii="Times New Roman CYR" w:hAnsi="Times New Roman CYR" w:cs="Times New Roman CYR"/>
    </w:rPr>
  </w:style>
  <w:style w:type="character" w:customStyle="1" w:styleId="WW8NumSt17z0">
    <w:name w:val="WW8NumSt17z0"/>
    <w:rsid w:val="0093388E"/>
    <w:rPr>
      <w:rFonts w:ascii="Times New Roman CYR" w:hAnsi="Times New Roman CYR" w:cs="Times New Roman CYR"/>
    </w:rPr>
  </w:style>
  <w:style w:type="character" w:customStyle="1" w:styleId="WW8NumSt18z0">
    <w:name w:val="WW8NumSt18z0"/>
    <w:rsid w:val="0093388E"/>
    <w:rPr>
      <w:rFonts w:ascii="Times New Roman CYR" w:hAnsi="Times New Roman CYR" w:cs="Times New Roman CYR"/>
    </w:rPr>
  </w:style>
  <w:style w:type="character" w:customStyle="1" w:styleId="WW8NumSt19z0">
    <w:name w:val="WW8NumSt19z0"/>
    <w:rsid w:val="0093388E"/>
    <w:rPr>
      <w:rFonts w:ascii="Times New Roman CYR" w:hAnsi="Times New Roman CYR" w:cs="Times New Roman CYR"/>
    </w:rPr>
  </w:style>
  <w:style w:type="character" w:customStyle="1" w:styleId="WW8NumSt20z0">
    <w:name w:val="WW8NumSt20z0"/>
    <w:rsid w:val="0093388E"/>
    <w:rPr>
      <w:rFonts w:ascii="Times New Roman CYR" w:hAnsi="Times New Roman CYR" w:cs="Times New Roman CYR"/>
    </w:rPr>
  </w:style>
  <w:style w:type="character" w:customStyle="1" w:styleId="WW8NumSt21z0">
    <w:name w:val="WW8NumSt21z0"/>
    <w:rsid w:val="0093388E"/>
    <w:rPr>
      <w:rFonts w:ascii="Times New Roman CYR" w:hAnsi="Times New Roman CYR" w:cs="Times New Roman CYR"/>
    </w:rPr>
  </w:style>
  <w:style w:type="character" w:customStyle="1" w:styleId="WW8NumSt22z0">
    <w:name w:val="WW8NumSt22z0"/>
    <w:rsid w:val="0093388E"/>
    <w:rPr>
      <w:rFonts w:ascii="Times New Roman CYR" w:hAnsi="Times New Roman CYR" w:cs="Times New Roman CYR"/>
    </w:rPr>
  </w:style>
  <w:style w:type="character" w:customStyle="1" w:styleId="WW8NumSt23z0">
    <w:name w:val="WW8NumSt23z0"/>
    <w:rsid w:val="0093388E"/>
    <w:rPr>
      <w:rFonts w:ascii="Times New Roman CYR" w:hAnsi="Times New Roman CYR" w:cs="Times New Roman CYR"/>
    </w:rPr>
  </w:style>
  <w:style w:type="character" w:customStyle="1" w:styleId="WW8NumSt24z0">
    <w:name w:val="WW8NumSt24z0"/>
    <w:rsid w:val="0093388E"/>
    <w:rPr>
      <w:rFonts w:ascii="Times New Roman CYR" w:hAnsi="Times New Roman CYR" w:cs="Times New Roman CYR"/>
    </w:rPr>
  </w:style>
  <w:style w:type="character" w:customStyle="1" w:styleId="10">
    <w:name w:val="Основной шрифт абзаца1"/>
    <w:rsid w:val="0093388E"/>
  </w:style>
  <w:style w:type="character" w:styleId="a3">
    <w:name w:val="Hyperlink"/>
    <w:semiHidden/>
    <w:rsid w:val="0093388E"/>
    <w:rPr>
      <w:color w:val="0000FF"/>
      <w:u w:val="single"/>
    </w:rPr>
  </w:style>
  <w:style w:type="character" w:styleId="a4">
    <w:name w:val="page number"/>
    <w:semiHidden/>
    <w:rsid w:val="0093388E"/>
  </w:style>
  <w:style w:type="character" w:customStyle="1" w:styleId="a5">
    <w:name w:val="Знак Знак"/>
    <w:rsid w:val="0093388E"/>
    <w:rPr>
      <w:rFonts w:ascii="Tahoma" w:eastAsia="Calibri" w:hAnsi="Tahoma" w:cs="Tahoma"/>
      <w:sz w:val="16"/>
      <w:szCs w:val="16"/>
    </w:rPr>
  </w:style>
  <w:style w:type="character" w:customStyle="1" w:styleId="a6">
    <w:name w:val="Символ нумерации"/>
    <w:rsid w:val="0093388E"/>
  </w:style>
  <w:style w:type="paragraph" w:customStyle="1" w:styleId="a7">
    <w:name w:val="Заголовок"/>
    <w:basedOn w:val="a"/>
    <w:next w:val="a8"/>
    <w:rsid w:val="009338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93388E"/>
    <w:pPr>
      <w:suppressAutoHyphens/>
      <w:spacing w:after="120"/>
    </w:pPr>
    <w:rPr>
      <w:rFonts w:eastAsia="Calibri"/>
      <w:lang w:eastAsia="ar-SA"/>
    </w:rPr>
  </w:style>
  <w:style w:type="character" w:customStyle="1" w:styleId="a9">
    <w:name w:val="Основной текст Знак"/>
    <w:link w:val="a8"/>
    <w:semiHidden/>
    <w:rsid w:val="0093388E"/>
    <w:rPr>
      <w:rFonts w:eastAsia="Calibri"/>
      <w:sz w:val="22"/>
      <w:szCs w:val="22"/>
      <w:lang w:eastAsia="ar-SA"/>
    </w:rPr>
  </w:style>
  <w:style w:type="paragraph" w:styleId="aa">
    <w:name w:val="List"/>
    <w:basedOn w:val="a8"/>
    <w:semiHidden/>
    <w:rsid w:val="0093388E"/>
    <w:rPr>
      <w:rFonts w:cs="Tahoma"/>
    </w:rPr>
  </w:style>
  <w:style w:type="paragraph" w:customStyle="1" w:styleId="20">
    <w:name w:val="Название2"/>
    <w:basedOn w:val="a"/>
    <w:rsid w:val="0093388E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3388E"/>
    <w:pPr>
      <w:suppressLineNumbers/>
      <w:suppressAutoHyphens/>
    </w:pPr>
    <w:rPr>
      <w:rFonts w:eastAsia="Calibri" w:cs="Tahoma"/>
      <w:lang w:eastAsia="ar-SA"/>
    </w:rPr>
  </w:style>
  <w:style w:type="paragraph" w:customStyle="1" w:styleId="11">
    <w:name w:val="Название1"/>
    <w:basedOn w:val="a"/>
    <w:rsid w:val="0093388E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3388E"/>
    <w:pPr>
      <w:suppressLineNumbers/>
      <w:suppressAutoHyphens/>
    </w:pPr>
    <w:rPr>
      <w:rFonts w:eastAsia="Calibri" w:cs="Tahoma"/>
      <w:lang w:eastAsia="ar-SA"/>
    </w:rPr>
  </w:style>
  <w:style w:type="paragraph" w:styleId="ab">
    <w:name w:val="footnote text"/>
    <w:basedOn w:val="a"/>
    <w:link w:val="ac"/>
    <w:semiHidden/>
    <w:rsid w:val="0093388E"/>
    <w:pPr>
      <w:widowControl w:val="0"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1"/>
      <w:sz w:val="20"/>
      <w:szCs w:val="20"/>
      <w:lang w:eastAsia="ar-SA"/>
    </w:rPr>
  </w:style>
  <w:style w:type="character" w:customStyle="1" w:styleId="ac">
    <w:name w:val="Текст сноски Знак"/>
    <w:link w:val="ab"/>
    <w:semiHidden/>
    <w:rsid w:val="0093388E"/>
    <w:rPr>
      <w:rFonts w:ascii="Lucida Sans Unicode" w:eastAsia="Lucida Sans Unicode" w:hAnsi="Lucida Sans Unicode" w:cs="Lucida Sans Unicode"/>
      <w:kern w:val="1"/>
      <w:lang w:eastAsia="ar-SA"/>
    </w:rPr>
  </w:style>
  <w:style w:type="paragraph" w:styleId="ad">
    <w:name w:val="footer"/>
    <w:basedOn w:val="a"/>
    <w:link w:val="ae"/>
    <w:uiPriority w:val="99"/>
    <w:rsid w:val="0093388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e">
    <w:name w:val="Нижний колонтитул Знак"/>
    <w:link w:val="ad"/>
    <w:uiPriority w:val="99"/>
    <w:rsid w:val="0093388E"/>
    <w:rPr>
      <w:rFonts w:eastAsia="Calibri"/>
      <w:sz w:val="22"/>
      <w:szCs w:val="22"/>
      <w:lang w:eastAsia="ar-SA"/>
    </w:rPr>
  </w:style>
  <w:style w:type="paragraph" w:styleId="af">
    <w:name w:val="Balloon Text"/>
    <w:basedOn w:val="a"/>
    <w:link w:val="af0"/>
    <w:rsid w:val="0093388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link w:val="af"/>
    <w:rsid w:val="0093388E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338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1">
    <w:name w:val="Содержимое таблицы"/>
    <w:basedOn w:val="a"/>
    <w:rsid w:val="0093388E"/>
    <w:pPr>
      <w:suppressLineNumbers/>
      <w:suppressAutoHyphens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rsid w:val="0093388E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93388E"/>
  </w:style>
  <w:style w:type="character" w:customStyle="1" w:styleId="af4">
    <w:name w:val="Цветовое выделение"/>
    <w:uiPriority w:val="99"/>
    <w:rsid w:val="0093388E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93388E"/>
    <w:rPr>
      <w:b w:val="0"/>
      <w:bCs w:val="0"/>
      <w:color w:val="106BBE"/>
    </w:rPr>
  </w:style>
  <w:style w:type="paragraph" w:styleId="af6">
    <w:name w:val="header"/>
    <w:basedOn w:val="a"/>
    <w:link w:val="af7"/>
    <w:uiPriority w:val="99"/>
    <w:unhideWhenUsed/>
    <w:rsid w:val="0093388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7">
    <w:name w:val="Верхний колонтитул Знак"/>
    <w:link w:val="af6"/>
    <w:uiPriority w:val="99"/>
    <w:rsid w:val="0093388E"/>
    <w:rPr>
      <w:rFonts w:eastAsia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3388E"/>
  </w:style>
  <w:style w:type="character" w:customStyle="1" w:styleId="Absatz-Standardschriftart">
    <w:name w:val="Absatz-Standardschriftart"/>
    <w:rsid w:val="0093388E"/>
  </w:style>
  <w:style w:type="character" w:customStyle="1" w:styleId="2">
    <w:name w:val="Основной шрифт абзаца2"/>
    <w:rsid w:val="0093388E"/>
  </w:style>
  <w:style w:type="character" w:customStyle="1" w:styleId="WW-Absatz-Standardschriftart">
    <w:name w:val="WW-Absatz-Standardschriftart"/>
    <w:rsid w:val="0093388E"/>
  </w:style>
  <w:style w:type="character" w:customStyle="1" w:styleId="WW-Absatz-Standardschriftart1">
    <w:name w:val="WW-Absatz-Standardschriftart1"/>
    <w:rsid w:val="0093388E"/>
  </w:style>
  <w:style w:type="character" w:customStyle="1" w:styleId="WW-Absatz-Standardschriftart11">
    <w:name w:val="WW-Absatz-Standardschriftart11"/>
    <w:rsid w:val="0093388E"/>
  </w:style>
  <w:style w:type="character" w:customStyle="1" w:styleId="WW-Absatz-Standardschriftart111">
    <w:name w:val="WW-Absatz-Standardschriftart111"/>
    <w:rsid w:val="0093388E"/>
  </w:style>
  <w:style w:type="character" w:customStyle="1" w:styleId="WW-Absatz-Standardschriftart1111">
    <w:name w:val="WW-Absatz-Standardschriftart1111"/>
    <w:rsid w:val="0093388E"/>
  </w:style>
  <w:style w:type="character" w:customStyle="1" w:styleId="WW-Absatz-Standardschriftart11111">
    <w:name w:val="WW-Absatz-Standardschriftart11111"/>
    <w:rsid w:val="0093388E"/>
  </w:style>
  <w:style w:type="character" w:customStyle="1" w:styleId="WW-Absatz-Standardschriftart111111">
    <w:name w:val="WW-Absatz-Standardschriftart111111"/>
    <w:rsid w:val="0093388E"/>
  </w:style>
  <w:style w:type="character" w:customStyle="1" w:styleId="WW-Absatz-Standardschriftart1111111">
    <w:name w:val="WW-Absatz-Standardschriftart1111111"/>
    <w:rsid w:val="0093388E"/>
  </w:style>
  <w:style w:type="character" w:customStyle="1" w:styleId="WW-Absatz-Standardschriftart11111111">
    <w:name w:val="WW-Absatz-Standardschriftart11111111"/>
    <w:rsid w:val="0093388E"/>
  </w:style>
  <w:style w:type="character" w:customStyle="1" w:styleId="WW-Absatz-Standardschriftart111111111">
    <w:name w:val="WW-Absatz-Standardschriftart111111111"/>
    <w:rsid w:val="0093388E"/>
  </w:style>
  <w:style w:type="character" w:customStyle="1" w:styleId="WW-Absatz-Standardschriftart1111111111">
    <w:name w:val="WW-Absatz-Standardschriftart1111111111"/>
    <w:rsid w:val="0093388E"/>
  </w:style>
  <w:style w:type="character" w:customStyle="1" w:styleId="WW-Absatz-Standardschriftart11111111111">
    <w:name w:val="WW-Absatz-Standardschriftart11111111111"/>
    <w:rsid w:val="0093388E"/>
  </w:style>
  <w:style w:type="character" w:customStyle="1" w:styleId="WW-Absatz-Standardschriftart111111111111">
    <w:name w:val="WW-Absatz-Standardschriftart111111111111"/>
    <w:rsid w:val="0093388E"/>
  </w:style>
  <w:style w:type="character" w:customStyle="1" w:styleId="WW-Absatz-Standardschriftart1111111111111">
    <w:name w:val="WW-Absatz-Standardschriftart1111111111111"/>
    <w:rsid w:val="0093388E"/>
  </w:style>
  <w:style w:type="character" w:customStyle="1" w:styleId="WW-Absatz-Standardschriftart11111111111111">
    <w:name w:val="WW-Absatz-Standardschriftart11111111111111"/>
    <w:rsid w:val="0093388E"/>
  </w:style>
  <w:style w:type="character" w:customStyle="1" w:styleId="WW-Absatz-Standardschriftart111111111111111">
    <w:name w:val="WW-Absatz-Standardschriftart111111111111111"/>
    <w:rsid w:val="0093388E"/>
  </w:style>
  <w:style w:type="character" w:customStyle="1" w:styleId="WW-Absatz-Standardschriftart1111111111111111">
    <w:name w:val="WW-Absatz-Standardschriftart1111111111111111"/>
    <w:rsid w:val="0093388E"/>
  </w:style>
  <w:style w:type="character" w:customStyle="1" w:styleId="WW-Absatz-Standardschriftart11111111111111111">
    <w:name w:val="WW-Absatz-Standardschriftart11111111111111111"/>
    <w:rsid w:val="0093388E"/>
  </w:style>
  <w:style w:type="character" w:customStyle="1" w:styleId="WW-Absatz-Standardschriftart111111111111111111">
    <w:name w:val="WW-Absatz-Standardschriftart111111111111111111"/>
    <w:rsid w:val="0093388E"/>
  </w:style>
  <w:style w:type="character" w:customStyle="1" w:styleId="WW8Num5z0">
    <w:name w:val="WW8Num5z0"/>
    <w:rsid w:val="0093388E"/>
    <w:rPr>
      <w:rFonts w:ascii="Times New Roman CYR" w:hAnsi="Times New Roman CYR" w:cs="Times New Roman CYR"/>
    </w:rPr>
  </w:style>
  <w:style w:type="character" w:customStyle="1" w:styleId="WW8NumSt5z0">
    <w:name w:val="WW8NumSt5z0"/>
    <w:rsid w:val="0093388E"/>
    <w:rPr>
      <w:rFonts w:ascii="Times New Roman CYR" w:hAnsi="Times New Roman CYR" w:cs="Times New Roman CYR"/>
    </w:rPr>
  </w:style>
  <w:style w:type="character" w:customStyle="1" w:styleId="WW8NumSt6z0">
    <w:name w:val="WW8NumSt6z0"/>
    <w:rsid w:val="0093388E"/>
    <w:rPr>
      <w:rFonts w:ascii="Times New Roman CYR" w:hAnsi="Times New Roman CYR" w:cs="Times New Roman CYR"/>
    </w:rPr>
  </w:style>
  <w:style w:type="character" w:customStyle="1" w:styleId="WW8NumSt7z0">
    <w:name w:val="WW8NumSt7z0"/>
    <w:rsid w:val="0093388E"/>
    <w:rPr>
      <w:rFonts w:ascii="Times New Roman CYR" w:hAnsi="Times New Roman CYR" w:cs="Times New Roman CYR"/>
    </w:rPr>
  </w:style>
  <w:style w:type="character" w:customStyle="1" w:styleId="WW8NumSt8z0">
    <w:name w:val="WW8NumSt8z0"/>
    <w:rsid w:val="0093388E"/>
    <w:rPr>
      <w:rFonts w:ascii="Times New Roman CYR" w:hAnsi="Times New Roman CYR" w:cs="Times New Roman CYR"/>
    </w:rPr>
  </w:style>
  <w:style w:type="character" w:customStyle="1" w:styleId="WW8NumSt9z0">
    <w:name w:val="WW8NumSt9z0"/>
    <w:rsid w:val="0093388E"/>
    <w:rPr>
      <w:rFonts w:ascii="Times New Roman CYR" w:hAnsi="Times New Roman CYR" w:cs="Times New Roman CYR"/>
    </w:rPr>
  </w:style>
  <w:style w:type="character" w:customStyle="1" w:styleId="WW8NumSt10z0">
    <w:name w:val="WW8NumSt10z0"/>
    <w:rsid w:val="0093388E"/>
    <w:rPr>
      <w:rFonts w:ascii="Times New Roman CYR" w:hAnsi="Times New Roman CYR" w:cs="Times New Roman CYR"/>
    </w:rPr>
  </w:style>
  <w:style w:type="character" w:customStyle="1" w:styleId="WW8NumSt11z0">
    <w:name w:val="WW8NumSt11z0"/>
    <w:rsid w:val="0093388E"/>
    <w:rPr>
      <w:rFonts w:ascii="Times New Roman CYR" w:hAnsi="Times New Roman CYR" w:cs="Times New Roman CYR"/>
    </w:rPr>
  </w:style>
  <w:style w:type="character" w:customStyle="1" w:styleId="WW8NumSt12z0">
    <w:name w:val="WW8NumSt12z0"/>
    <w:rsid w:val="0093388E"/>
    <w:rPr>
      <w:rFonts w:ascii="Times New Roman CYR" w:hAnsi="Times New Roman CYR" w:cs="Times New Roman CYR"/>
    </w:rPr>
  </w:style>
  <w:style w:type="character" w:customStyle="1" w:styleId="WW8NumSt13z0">
    <w:name w:val="WW8NumSt13z0"/>
    <w:rsid w:val="0093388E"/>
    <w:rPr>
      <w:rFonts w:ascii="Times New Roman CYR" w:hAnsi="Times New Roman CYR" w:cs="Times New Roman CYR"/>
    </w:rPr>
  </w:style>
  <w:style w:type="character" w:customStyle="1" w:styleId="WW8NumSt14z0">
    <w:name w:val="WW8NumSt14z0"/>
    <w:rsid w:val="0093388E"/>
    <w:rPr>
      <w:rFonts w:ascii="Times New Roman CYR" w:hAnsi="Times New Roman CYR" w:cs="Times New Roman CYR"/>
    </w:rPr>
  </w:style>
  <w:style w:type="character" w:customStyle="1" w:styleId="WW8NumSt15z0">
    <w:name w:val="WW8NumSt15z0"/>
    <w:rsid w:val="0093388E"/>
    <w:rPr>
      <w:rFonts w:ascii="Times New Roman CYR" w:hAnsi="Times New Roman CYR" w:cs="Times New Roman CYR"/>
    </w:rPr>
  </w:style>
  <w:style w:type="character" w:customStyle="1" w:styleId="WW8NumSt16z0">
    <w:name w:val="WW8NumSt16z0"/>
    <w:rsid w:val="0093388E"/>
    <w:rPr>
      <w:rFonts w:ascii="Times New Roman CYR" w:hAnsi="Times New Roman CYR" w:cs="Times New Roman CYR"/>
    </w:rPr>
  </w:style>
  <w:style w:type="character" w:customStyle="1" w:styleId="WW8NumSt17z0">
    <w:name w:val="WW8NumSt17z0"/>
    <w:rsid w:val="0093388E"/>
    <w:rPr>
      <w:rFonts w:ascii="Times New Roman CYR" w:hAnsi="Times New Roman CYR" w:cs="Times New Roman CYR"/>
    </w:rPr>
  </w:style>
  <w:style w:type="character" w:customStyle="1" w:styleId="WW8NumSt18z0">
    <w:name w:val="WW8NumSt18z0"/>
    <w:rsid w:val="0093388E"/>
    <w:rPr>
      <w:rFonts w:ascii="Times New Roman CYR" w:hAnsi="Times New Roman CYR" w:cs="Times New Roman CYR"/>
    </w:rPr>
  </w:style>
  <w:style w:type="character" w:customStyle="1" w:styleId="WW8NumSt19z0">
    <w:name w:val="WW8NumSt19z0"/>
    <w:rsid w:val="0093388E"/>
    <w:rPr>
      <w:rFonts w:ascii="Times New Roman CYR" w:hAnsi="Times New Roman CYR" w:cs="Times New Roman CYR"/>
    </w:rPr>
  </w:style>
  <w:style w:type="character" w:customStyle="1" w:styleId="WW8NumSt20z0">
    <w:name w:val="WW8NumSt20z0"/>
    <w:rsid w:val="0093388E"/>
    <w:rPr>
      <w:rFonts w:ascii="Times New Roman CYR" w:hAnsi="Times New Roman CYR" w:cs="Times New Roman CYR"/>
    </w:rPr>
  </w:style>
  <w:style w:type="character" w:customStyle="1" w:styleId="WW8NumSt21z0">
    <w:name w:val="WW8NumSt21z0"/>
    <w:rsid w:val="0093388E"/>
    <w:rPr>
      <w:rFonts w:ascii="Times New Roman CYR" w:hAnsi="Times New Roman CYR" w:cs="Times New Roman CYR"/>
    </w:rPr>
  </w:style>
  <w:style w:type="character" w:customStyle="1" w:styleId="WW8NumSt22z0">
    <w:name w:val="WW8NumSt22z0"/>
    <w:rsid w:val="0093388E"/>
    <w:rPr>
      <w:rFonts w:ascii="Times New Roman CYR" w:hAnsi="Times New Roman CYR" w:cs="Times New Roman CYR"/>
    </w:rPr>
  </w:style>
  <w:style w:type="character" w:customStyle="1" w:styleId="WW8NumSt23z0">
    <w:name w:val="WW8NumSt23z0"/>
    <w:rsid w:val="0093388E"/>
    <w:rPr>
      <w:rFonts w:ascii="Times New Roman CYR" w:hAnsi="Times New Roman CYR" w:cs="Times New Roman CYR"/>
    </w:rPr>
  </w:style>
  <w:style w:type="character" w:customStyle="1" w:styleId="WW8NumSt24z0">
    <w:name w:val="WW8NumSt24z0"/>
    <w:rsid w:val="0093388E"/>
    <w:rPr>
      <w:rFonts w:ascii="Times New Roman CYR" w:hAnsi="Times New Roman CYR" w:cs="Times New Roman CYR"/>
    </w:rPr>
  </w:style>
  <w:style w:type="character" w:customStyle="1" w:styleId="10">
    <w:name w:val="Основной шрифт абзаца1"/>
    <w:rsid w:val="0093388E"/>
  </w:style>
  <w:style w:type="character" w:styleId="a3">
    <w:name w:val="Hyperlink"/>
    <w:semiHidden/>
    <w:rsid w:val="0093388E"/>
    <w:rPr>
      <w:color w:val="0000FF"/>
      <w:u w:val="single"/>
    </w:rPr>
  </w:style>
  <w:style w:type="character" w:styleId="a4">
    <w:name w:val="page number"/>
    <w:semiHidden/>
    <w:rsid w:val="0093388E"/>
  </w:style>
  <w:style w:type="character" w:customStyle="1" w:styleId="a5">
    <w:name w:val="Знак Знак"/>
    <w:rsid w:val="0093388E"/>
    <w:rPr>
      <w:rFonts w:ascii="Tahoma" w:eastAsia="Calibri" w:hAnsi="Tahoma" w:cs="Tahoma"/>
      <w:sz w:val="16"/>
      <w:szCs w:val="16"/>
    </w:rPr>
  </w:style>
  <w:style w:type="character" w:customStyle="1" w:styleId="a6">
    <w:name w:val="Символ нумерации"/>
    <w:rsid w:val="0093388E"/>
  </w:style>
  <w:style w:type="paragraph" w:customStyle="1" w:styleId="a7">
    <w:name w:val="Заголовок"/>
    <w:basedOn w:val="a"/>
    <w:next w:val="a8"/>
    <w:rsid w:val="0093388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semiHidden/>
    <w:rsid w:val="0093388E"/>
    <w:pPr>
      <w:suppressAutoHyphens/>
      <w:spacing w:after="120"/>
    </w:pPr>
    <w:rPr>
      <w:rFonts w:eastAsia="Calibri"/>
      <w:lang w:eastAsia="ar-SA"/>
    </w:rPr>
  </w:style>
  <w:style w:type="character" w:customStyle="1" w:styleId="a9">
    <w:name w:val="Основной текст Знак"/>
    <w:link w:val="a8"/>
    <w:semiHidden/>
    <w:rsid w:val="0093388E"/>
    <w:rPr>
      <w:rFonts w:eastAsia="Calibri"/>
      <w:sz w:val="22"/>
      <w:szCs w:val="22"/>
      <w:lang w:eastAsia="ar-SA"/>
    </w:rPr>
  </w:style>
  <w:style w:type="paragraph" w:styleId="aa">
    <w:name w:val="List"/>
    <w:basedOn w:val="a8"/>
    <w:semiHidden/>
    <w:rsid w:val="0093388E"/>
    <w:rPr>
      <w:rFonts w:cs="Tahoma"/>
    </w:rPr>
  </w:style>
  <w:style w:type="paragraph" w:customStyle="1" w:styleId="20">
    <w:name w:val="Название2"/>
    <w:basedOn w:val="a"/>
    <w:rsid w:val="0093388E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21">
    <w:name w:val="Указатель2"/>
    <w:basedOn w:val="a"/>
    <w:rsid w:val="0093388E"/>
    <w:pPr>
      <w:suppressLineNumbers/>
      <w:suppressAutoHyphens/>
    </w:pPr>
    <w:rPr>
      <w:rFonts w:eastAsia="Calibri" w:cs="Tahoma"/>
      <w:lang w:eastAsia="ar-SA"/>
    </w:rPr>
  </w:style>
  <w:style w:type="paragraph" w:customStyle="1" w:styleId="11">
    <w:name w:val="Название1"/>
    <w:basedOn w:val="a"/>
    <w:rsid w:val="0093388E"/>
    <w:pPr>
      <w:suppressLineNumbers/>
      <w:suppressAutoHyphens/>
      <w:spacing w:before="120" w:after="120"/>
    </w:pPr>
    <w:rPr>
      <w:rFonts w:eastAsia="Calibri" w:cs="Tahoma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93388E"/>
    <w:pPr>
      <w:suppressLineNumbers/>
      <w:suppressAutoHyphens/>
    </w:pPr>
    <w:rPr>
      <w:rFonts w:eastAsia="Calibri" w:cs="Tahoma"/>
      <w:lang w:eastAsia="ar-SA"/>
    </w:rPr>
  </w:style>
  <w:style w:type="paragraph" w:styleId="ab">
    <w:name w:val="footnote text"/>
    <w:basedOn w:val="a"/>
    <w:link w:val="ac"/>
    <w:semiHidden/>
    <w:rsid w:val="0093388E"/>
    <w:pPr>
      <w:widowControl w:val="0"/>
      <w:suppressAutoHyphens/>
      <w:spacing w:after="0" w:line="240" w:lineRule="auto"/>
    </w:pPr>
    <w:rPr>
      <w:rFonts w:ascii="Lucida Sans Unicode" w:eastAsia="Lucida Sans Unicode" w:hAnsi="Lucida Sans Unicode" w:cs="Lucida Sans Unicode"/>
      <w:kern w:val="1"/>
      <w:sz w:val="20"/>
      <w:szCs w:val="20"/>
      <w:lang w:eastAsia="ar-SA"/>
    </w:rPr>
  </w:style>
  <w:style w:type="character" w:customStyle="1" w:styleId="ac">
    <w:name w:val="Текст сноски Знак"/>
    <w:link w:val="ab"/>
    <w:semiHidden/>
    <w:rsid w:val="0093388E"/>
    <w:rPr>
      <w:rFonts w:ascii="Lucida Sans Unicode" w:eastAsia="Lucida Sans Unicode" w:hAnsi="Lucida Sans Unicode" w:cs="Lucida Sans Unicode"/>
      <w:kern w:val="1"/>
      <w:lang w:eastAsia="ar-SA"/>
    </w:rPr>
  </w:style>
  <w:style w:type="paragraph" w:styleId="ad">
    <w:name w:val="footer"/>
    <w:basedOn w:val="a"/>
    <w:link w:val="ae"/>
    <w:uiPriority w:val="99"/>
    <w:rsid w:val="0093388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e">
    <w:name w:val="Нижний колонтитул Знак"/>
    <w:link w:val="ad"/>
    <w:uiPriority w:val="99"/>
    <w:rsid w:val="0093388E"/>
    <w:rPr>
      <w:rFonts w:eastAsia="Calibri"/>
      <w:sz w:val="22"/>
      <w:szCs w:val="22"/>
      <w:lang w:eastAsia="ar-SA"/>
    </w:rPr>
  </w:style>
  <w:style w:type="paragraph" w:styleId="af">
    <w:name w:val="Balloon Text"/>
    <w:basedOn w:val="a"/>
    <w:link w:val="af0"/>
    <w:rsid w:val="0093388E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0">
    <w:name w:val="Текст выноски Знак"/>
    <w:link w:val="af"/>
    <w:rsid w:val="0093388E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3388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1">
    <w:name w:val="Содержимое таблицы"/>
    <w:basedOn w:val="a"/>
    <w:rsid w:val="0093388E"/>
    <w:pPr>
      <w:suppressLineNumbers/>
      <w:suppressAutoHyphens/>
    </w:pPr>
    <w:rPr>
      <w:rFonts w:eastAsia="Calibri"/>
      <w:lang w:eastAsia="ar-SA"/>
    </w:rPr>
  </w:style>
  <w:style w:type="paragraph" w:customStyle="1" w:styleId="af2">
    <w:name w:val="Заголовок таблицы"/>
    <w:basedOn w:val="af1"/>
    <w:rsid w:val="0093388E"/>
    <w:pPr>
      <w:jc w:val="center"/>
    </w:pPr>
    <w:rPr>
      <w:b/>
      <w:bCs/>
    </w:rPr>
  </w:style>
  <w:style w:type="paragraph" w:customStyle="1" w:styleId="af3">
    <w:name w:val="Содержимое врезки"/>
    <w:basedOn w:val="a8"/>
    <w:rsid w:val="0093388E"/>
  </w:style>
  <w:style w:type="character" w:customStyle="1" w:styleId="af4">
    <w:name w:val="Цветовое выделение"/>
    <w:uiPriority w:val="99"/>
    <w:rsid w:val="0093388E"/>
    <w:rPr>
      <w:b/>
      <w:bCs/>
      <w:color w:val="26282F"/>
    </w:rPr>
  </w:style>
  <w:style w:type="character" w:customStyle="1" w:styleId="af5">
    <w:name w:val="Гипертекстовая ссылка"/>
    <w:uiPriority w:val="99"/>
    <w:rsid w:val="0093388E"/>
    <w:rPr>
      <w:b w:val="0"/>
      <w:bCs w:val="0"/>
      <w:color w:val="106BBE"/>
    </w:rPr>
  </w:style>
  <w:style w:type="paragraph" w:styleId="af6">
    <w:name w:val="header"/>
    <w:basedOn w:val="a"/>
    <w:link w:val="af7"/>
    <w:uiPriority w:val="99"/>
    <w:unhideWhenUsed/>
    <w:rsid w:val="0093388E"/>
    <w:pPr>
      <w:tabs>
        <w:tab w:val="center" w:pos="4677"/>
        <w:tab w:val="right" w:pos="9355"/>
      </w:tabs>
      <w:suppressAutoHyphens/>
    </w:pPr>
    <w:rPr>
      <w:rFonts w:eastAsia="Calibri"/>
      <w:lang w:eastAsia="ar-SA"/>
    </w:rPr>
  </w:style>
  <w:style w:type="character" w:customStyle="1" w:styleId="af7">
    <w:name w:val="Верхний колонтитул Знак"/>
    <w:link w:val="af6"/>
    <w:uiPriority w:val="99"/>
    <w:rsid w:val="0093388E"/>
    <w:rPr>
      <w:rFonts w:eastAsia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3FBCB457DA71CB68E335245313FBFB4D856EBEC0CF92A9CCDC9F7t7n3N" TargetMode="External"/><Relationship Id="rId18" Type="http://schemas.openxmlformats.org/officeDocument/2006/relationships/hyperlink" Target="consultantplus://offline/ref=49F3FBCB457DA71CB68E335245313FBFB4DB5BE8EC0CF92A9CCDC9F7739DA464C0646CE0CB6A66tBn0N" TargetMode="External"/><Relationship Id="rId26" Type="http://schemas.openxmlformats.org/officeDocument/2006/relationships/hyperlink" Target="consultantplus://offline/ref=49F3FBCB457DA71CB68E335245313FBFBCD85DE3EB03A4209494C5F57492FB73C72D60E1CB6A66B7t5n5N" TargetMode="External"/><Relationship Id="rId39" Type="http://schemas.openxmlformats.org/officeDocument/2006/relationships/hyperlink" Target="consultantplus://offline/ref=114BBC4DE25811BA8548C6AC74F2FBFC0F3D1C3978E7DAE50B628A21C6u3nDN" TargetMode="External"/><Relationship Id="rId21" Type="http://schemas.openxmlformats.org/officeDocument/2006/relationships/hyperlink" Target="consultantplus://offline/ref=49F3FBCB457DA71CB68E335245313FBFBCD95CE8EF05A4209494C5F57492FB73C72D60E4CDt6nCN" TargetMode="External"/><Relationship Id="rId34" Type="http://schemas.openxmlformats.org/officeDocument/2006/relationships/hyperlink" Target="consultantplus://offline/ref=114BBC4DE25811BA8548C6AC74F2FBFC0F3B173E77B38DE75A378424CE6D2CCF59CC4C565B92uCn0N" TargetMode="External"/><Relationship Id="rId42" Type="http://schemas.openxmlformats.org/officeDocument/2006/relationships/hyperlink" Target="consultantplus://offline/ref=114BBC4DE25811BA8548C6AC74F2FBFC0F3D1C3978E7DAE50B628A21C6u3nDN" TargetMode="External"/><Relationship Id="rId47" Type="http://schemas.openxmlformats.org/officeDocument/2006/relationships/footer" Target="footer4.xml"/><Relationship Id="rId50" Type="http://schemas.openxmlformats.org/officeDocument/2006/relationships/footer" Target="footer7.xml"/><Relationship Id="rId55" Type="http://schemas.openxmlformats.org/officeDocument/2006/relationships/footer" Target="footer12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9F3FBCB457DA71CB68E335245313FBFBCDA57EDE806A4209494C5F574t9n2N" TargetMode="External"/><Relationship Id="rId17" Type="http://schemas.openxmlformats.org/officeDocument/2006/relationships/hyperlink" Target="consultantplus://offline/ref=49F3FBCB457DA71CB68E335245313FBFBCD95CE8EF05A4209494C5F57492FB73C72D60E1CB6A6EB2t5n3N" TargetMode="External"/><Relationship Id="rId25" Type="http://schemas.openxmlformats.org/officeDocument/2006/relationships/hyperlink" Target="consultantplus://offline/ref=49F3FBCB457DA71CB68E335245313FBFBCD95CE8EF05A4209494C5F57492FB73C72D60E5CAt6nBN" TargetMode="External"/><Relationship Id="rId33" Type="http://schemas.openxmlformats.org/officeDocument/2006/relationships/hyperlink" Target="consultantplus://offline/ref=114BBC4DE25811BA8548C6AC74F2FBFC0F3D1C3978E7DAE50B628A21C63D64DF178941575B93C231u1n1N" TargetMode="External"/><Relationship Id="rId38" Type="http://schemas.openxmlformats.org/officeDocument/2006/relationships/hyperlink" Target="file:///\\rra-srv-fs\Documents%20and%20Settings\hobbit\&#1052;&#1086;&#1080;%20&#1076;&#1086;&#1082;&#1091;&#1084;&#1077;&#1085;&#1090;&#1099;\E:\2013&#1075;&#1086;&#1076;\&#1054;&#1058;&#1057;%20-&#1082;&#1088;&#1072;&#1081;&#1085;&#1103;&#1103;%202.doc" TargetMode="External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file:///\\rra-srv-fs\Documents%20and%20Settings\hobbit\&#1052;&#1086;&#1080;%20&#1076;&#1086;&#1082;&#1091;&#1084;&#1077;&#1085;&#1090;&#1099;\E:\2013&#1075;&#1086;&#1076;\&#1054;&#1058;&#1057;%20-&#1082;&#1088;&#1072;&#1081;&#1085;&#1103;&#1103;%202.doc" TargetMode="External"/><Relationship Id="rId20" Type="http://schemas.openxmlformats.org/officeDocument/2006/relationships/hyperlink" Target="consultantplus://offline/ref=49F3FBCB457DA71CB68E335245313FBFBCD95EEDE202A4209494C5F57492FB73C72D60E1CB6A65BAt5n6N" TargetMode="External"/><Relationship Id="rId29" Type="http://schemas.openxmlformats.org/officeDocument/2006/relationships/hyperlink" Target="consultantplus://offline/ref=114BBC4DE25811BA8548C6AC74F2FBFC0F3D1C3978E7DAE50B628A21C63D64DF178941575B95uCnDN" TargetMode="External"/><Relationship Id="rId41" Type="http://schemas.openxmlformats.org/officeDocument/2006/relationships/hyperlink" Target="consultantplus://offline/ref=114BBC4DE25811BA8548C6AC74F2FBFC0F3E173C7FE4DAE50B628A21C63D64DF178941575B93C53Fu1n7N" TargetMode="External"/><Relationship Id="rId54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9C485C8D67B331A3F3157876B89DB768F47F3DEB142594778EB6459C8A4428D0421AF753857A8D383191C39P0H" TargetMode="External"/><Relationship Id="rId24" Type="http://schemas.openxmlformats.org/officeDocument/2006/relationships/hyperlink" Target="consultantplus://offline/ref=49F3FBCB457DA71CB68E335245313FBFBCD95CE8EF05A4209494C5F57492FB73C72D60E1CB6A63BAt5n0N" TargetMode="External"/><Relationship Id="rId32" Type="http://schemas.openxmlformats.org/officeDocument/2006/relationships/hyperlink" Target="consultantplus://offline/ref=114BBC4DE25811BA8548C6AC74F2FBFC0F3D1C3978E7DAE50B628A21C63D64DF178941575B92C239u1n2N" TargetMode="External"/><Relationship Id="rId37" Type="http://schemas.openxmlformats.org/officeDocument/2006/relationships/hyperlink" Target="consultantplus://offline/ref=114BBC4DE25811BA8548C6AC74F2FBFC0F3D1C3978E7DAE50B628A21C63D64DF178941575B92C431u1nFN" TargetMode="External"/><Relationship Id="rId40" Type="http://schemas.openxmlformats.org/officeDocument/2006/relationships/hyperlink" Target="consultantplus://offline/ref=114BBC4DE25811BA8548C6AC74F2FBFC073D16327CEE87EF033B8623uCn1N" TargetMode="External"/><Relationship Id="rId45" Type="http://schemas.openxmlformats.org/officeDocument/2006/relationships/footer" Target="footer2.xml"/><Relationship Id="rId53" Type="http://schemas.openxmlformats.org/officeDocument/2006/relationships/footer" Target="footer10.xml"/><Relationship Id="rId58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9F3FBCB457DA71CB68E335245313FBFBCD95CE8EF05A4209494C5F57492FB73C72D60E1CB6B66B3t5nFN" TargetMode="External"/><Relationship Id="rId23" Type="http://schemas.openxmlformats.org/officeDocument/2006/relationships/hyperlink" Target="consultantplus://offline/ref=49F3FBCB457DA71CB68E335245313FBFBCD95CE8EF05A4209494C5F57492FB73C72D60E7C3t6nAN" TargetMode="External"/><Relationship Id="rId28" Type="http://schemas.openxmlformats.org/officeDocument/2006/relationships/hyperlink" Target="consultantplus://offline/ref=114BBC4DE25811BA8548C6AC74F2FBFC0F3D1C3E7CE4DAE50B628A21C63D64DF178941575B93C53Bu1n3N" TargetMode="External"/><Relationship Id="rId36" Type="http://schemas.openxmlformats.org/officeDocument/2006/relationships/hyperlink" Target="consultantplus://offline/ref=114BBC4DE25811BA8548C6AC74F2FBFC0F3D1C3978E7DAE50B628A21C63D64DF178941575B92C23Du1n4N" TargetMode="External"/><Relationship Id="rId49" Type="http://schemas.openxmlformats.org/officeDocument/2006/relationships/footer" Target="footer6.xm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D9C485C8D67B331A3F3157876B89DB768F47F3DEB1435D4375EB6459C8A4428D0421AF753857A8D3831F1039PEH" TargetMode="External"/><Relationship Id="rId19" Type="http://schemas.openxmlformats.org/officeDocument/2006/relationships/hyperlink" Target="consultantplus://offline/ref=49F3FBCB457DA71CB68E335245313FBFB5DF57E2EF0CF92A9CCDC9F7t7n3N" TargetMode="External"/><Relationship Id="rId31" Type="http://schemas.openxmlformats.org/officeDocument/2006/relationships/hyperlink" Target="consultantplus://offline/ref=114BBC4DE25811BA8548C6AC74F2FBFC0F3D1C3978E7DAE50B628A21C63D64DF178941575B95uCnDN" TargetMode="External"/><Relationship Id="rId44" Type="http://schemas.openxmlformats.org/officeDocument/2006/relationships/footer" Target="footer1.xml"/><Relationship Id="rId52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3FBCB457DA71CB68E335245313FBFBCD95CE8EF05A4209494C5F574t9n2N" TargetMode="External"/><Relationship Id="rId14" Type="http://schemas.openxmlformats.org/officeDocument/2006/relationships/hyperlink" Target="consultantplus://offline/ref=49F3FBCB457DA71CB68E335245313FBFB4DD5CECE30CF92A9CCDC9F7t7n3N" TargetMode="External"/><Relationship Id="rId22" Type="http://schemas.openxmlformats.org/officeDocument/2006/relationships/hyperlink" Target="consultantplus://offline/ref=49F3FBCB457DA71CB68E335245313FBFBCD95CE8EF05A4209494C5F57492FB73C72D60E1CB6A63BAt5n0N" TargetMode="External"/><Relationship Id="rId27" Type="http://schemas.openxmlformats.org/officeDocument/2006/relationships/hyperlink" Target="consultantplus://offline/ref=114BBC4DE25811BA8548C6AC74F2FBFC0F3D1C3975EDDAE50B628A21C6u3nDN" TargetMode="External"/><Relationship Id="rId30" Type="http://schemas.openxmlformats.org/officeDocument/2006/relationships/hyperlink" Target="consultantplus://offline/ref=114BBC4DE25811BA8548C6AC74F2FBFC0638173E7CEE87EF033B8623C1323BC810C04D565B93C4u3n1N" TargetMode="External"/><Relationship Id="rId35" Type="http://schemas.openxmlformats.org/officeDocument/2006/relationships/hyperlink" Target="consultantplus://offline/ref=114BBC4DE25811BA8548C6AC74F2FBFC0F3D1C3978E7DAE50B628A21C63D64DF178941575B92C239u1n6N" TargetMode="External"/><Relationship Id="rId43" Type="http://schemas.openxmlformats.org/officeDocument/2006/relationships/hyperlink" Target="consultantplus://offline/ref=114BBC4DE25811BA8548C6AC74F2FBFC093D1F3A7AEE87EF033B8623uCn1N" TargetMode="External"/><Relationship Id="rId48" Type="http://schemas.openxmlformats.org/officeDocument/2006/relationships/footer" Target="footer5.xml"/><Relationship Id="rId56" Type="http://schemas.openxmlformats.org/officeDocument/2006/relationships/fontTable" Target="fontTable.xml"/><Relationship Id="rId8" Type="http://schemas.openxmlformats.org/officeDocument/2006/relationships/hyperlink" Target="file:///\\rra-srv-fs\Documents%20and%20Settings\hobbit\&#1052;&#1086;&#1080;%20&#1076;&#1086;&#1082;&#1091;&#1084;&#1077;&#1085;&#1090;&#1099;\E:\2013&#1075;&#1086;&#1076;\&#1054;&#1058;&#1057;%20-&#1082;&#1088;&#1072;&#1081;&#1085;&#1103;&#1103;%202.doc" TargetMode="External"/><Relationship Id="rId51" Type="http://schemas.openxmlformats.org/officeDocument/2006/relationships/footer" Target="footer8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67</Pages>
  <Words>23321</Words>
  <Characters>132933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Ганина_ЮБ</dc:creator>
  <cp:lastModifiedBy>Пользователь</cp:lastModifiedBy>
  <cp:revision>2</cp:revision>
  <dcterms:created xsi:type="dcterms:W3CDTF">2017-07-06T10:36:00Z</dcterms:created>
  <dcterms:modified xsi:type="dcterms:W3CDTF">2017-07-06T10:36:00Z</dcterms:modified>
</cp:coreProperties>
</file>